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6ABD" w14:textId="77777777" w:rsidR="00B25864" w:rsidRDefault="00B25864">
      <w:pPr>
        <w:shd w:val="clear" w:color="auto" w:fill="FFFFFF"/>
        <w:rPr>
          <w:color w:val="2D3B45"/>
          <w:sz w:val="24"/>
          <w:szCs w:val="24"/>
        </w:rPr>
      </w:pPr>
    </w:p>
    <w:tbl>
      <w:tblPr>
        <w:tblStyle w:val="a"/>
        <w:tblW w:w="11025"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010"/>
        <w:gridCol w:w="2025"/>
        <w:gridCol w:w="4980"/>
      </w:tblGrid>
      <w:tr w:rsidR="00B25864" w14:paraId="5E257444" w14:textId="77777777" w:rsidTr="00D507DD">
        <w:trPr>
          <w:trHeight w:val="440"/>
        </w:trPr>
        <w:tc>
          <w:tcPr>
            <w:tcW w:w="2010" w:type="dxa"/>
            <w:vMerge w:val="restart"/>
            <w:tcMar>
              <w:top w:w="100" w:type="dxa"/>
              <w:left w:w="100" w:type="dxa"/>
              <w:bottom w:w="100" w:type="dxa"/>
              <w:right w:w="100" w:type="dxa"/>
            </w:tcMar>
          </w:tcPr>
          <w:p w14:paraId="3396A2BD" w14:textId="51065633" w:rsidR="00B25864" w:rsidRDefault="00B25864">
            <w:pPr>
              <w:widowControl w:val="0"/>
              <w:pBdr>
                <w:top w:val="nil"/>
                <w:left w:val="nil"/>
                <w:bottom w:val="nil"/>
                <w:right w:val="nil"/>
                <w:between w:val="nil"/>
              </w:pBdr>
              <w:spacing w:line="240" w:lineRule="auto"/>
              <w:rPr>
                <w:color w:val="2D3B45"/>
                <w:sz w:val="34"/>
                <w:szCs w:val="34"/>
              </w:rPr>
            </w:pPr>
          </w:p>
        </w:tc>
        <w:tc>
          <w:tcPr>
            <w:tcW w:w="9015" w:type="dxa"/>
            <w:gridSpan w:val="3"/>
            <w:tcMar>
              <w:top w:w="100" w:type="dxa"/>
              <w:left w:w="100" w:type="dxa"/>
              <w:bottom w:w="100" w:type="dxa"/>
              <w:right w:w="100" w:type="dxa"/>
            </w:tcMar>
          </w:tcPr>
          <w:p w14:paraId="26491E8B" w14:textId="25C7F15E" w:rsidR="00B25864" w:rsidRDefault="0054702F">
            <w:pPr>
              <w:widowControl w:val="0"/>
              <w:pBdr>
                <w:top w:val="nil"/>
                <w:left w:val="nil"/>
                <w:bottom w:val="nil"/>
                <w:right w:val="nil"/>
                <w:between w:val="nil"/>
              </w:pBdr>
              <w:spacing w:line="240" w:lineRule="auto"/>
              <w:rPr>
                <w:color w:val="2D3B45"/>
                <w:sz w:val="24"/>
                <w:szCs w:val="24"/>
              </w:rPr>
            </w:pPr>
            <w:r>
              <w:rPr>
                <w:rFonts w:asciiTheme="majorHAnsi" w:eastAsiaTheme="majorEastAsia" w:hAnsiTheme="majorHAnsi" w:cstheme="majorBidi"/>
                <w:color w:val="9BBB59" w:themeColor="accent3"/>
                <w:spacing w:val="5"/>
                <w:sz w:val="40"/>
                <w:szCs w:val="40"/>
                <w:lang w:val="en-US"/>
              </w:rPr>
              <w:t>ARB</w:t>
            </w:r>
            <w:r w:rsidR="00E42B01">
              <w:rPr>
                <w:rFonts w:asciiTheme="majorHAnsi" w:eastAsiaTheme="majorEastAsia" w:hAnsiTheme="majorHAnsi" w:cstheme="majorBidi"/>
                <w:color w:val="9BBB59" w:themeColor="accent3"/>
                <w:spacing w:val="5"/>
                <w:sz w:val="40"/>
                <w:szCs w:val="40"/>
                <w:lang w:val="en-US"/>
              </w:rPr>
              <w:t xml:space="preserve"> </w:t>
            </w:r>
            <w:r w:rsidR="005A2824" w:rsidRPr="005301E9">
              <w:rPr>
                <w:rFonts w:asciiTheme="majorHAnsi" w:eastAsiaTheme="majorEastAsia" w:hAnsiTheme="majorHAnsi" w:cstheme="majorBidi"/>
                <w:color w:val="9BBB59" w:themeColor="accent3"/>
                <w:spacing w:val="5"/>
                <w:sz w:val="40"/>
                <w:szCs w:val="40"/>
                <w:lang w:val="en-US"/>
              </w:rPr>
              <w:t>Elder and Dependent Adult Financial Abuse Reporting Procedures</w:t>
            </w:r>
          </w:p>
        </w:tc>
      </w:tr>
      <w:tr w:rsidR="00B25864" w14:paraId="3C9194AA" w14:textId="77777777" w:rsidTr="00D507DD">
        <w:trPr>
          <w:trHeight w:val="440"/>
        </w:trPr>
        <w:tc>
          <w:tcPr>
            <w:tcW w:w="2010" w:type="dxa"/>
            <w:vMerge/>
            <w:tcMar>
              <w:top w:w="100" w:type="dxa"/>
              <w:left w:w="100" w:type="dxa"/>
              <w:bottom w:w="100" w:type="dxa"/>
              <w:right w:w="100" w:type="dxa"/>
            </w:tcMar>
          </w:tcPr>
          <w:p w14:paraId="5DEA3044" w14:textId="77777777" w:rsidR="00B25864" w:rsidRDefault="00B25864">
            <w:pPr>
              <w:widowControl w:val="0"/>
              <w:pBdr>
                <w:top w:val="nil"/>
                <w:left w:val="nil"/>
                <w:bottom w:val="nil"/>
                <w:right w:val="nil"/>
                <w:between w:val="nil"/>
              </w:pBdr>
              <w:spacing w:line="240" w:lineRule="auto"/>
              <w:rPr>
                <w:color w:val="2D3B45"/>
                <w:sz w:val="24"/>
                <w:szCs w:val="24"/>
              </w:rPr>
            </w:pPr>
          </w:p>
        </w:tc>
        <w:tc>
          <w:tcPr>
            <w:tcW w:w="2010" w:type="dxa"/>
            <w:tcMar>
              <w:top w:w="100" w:type="dxa"/>
              <w:left w:w="100" w:type="dxa"/>
              <w:bottom w:w="100" w:type="dxa"/>
              <w:right w:w="100" w:type="dxa"/>
            </w:tcMar>
          </w:tcPr>
          <w:p w14:paraId="7C4A7931" w14:textId="69B6ED8D" w:rsidR="00B25864" w:rsidRPr="00D507DD" w:rsidRDefault="00D507DD">
            <w:pPr>
              <w:widowControl w:val="0"/>
              <w:pBdr>
                <w:top w:val="nil"/>
                <w:left w:val="nil"/>
                <w:bottom w:val="nil"/>
                <w:right w:val="nil"/>
                <w:between w:val="nil"/>
              </w:pBdr>
              <w:spacing w:line="240" w:lineRule="auto"/>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Revision Date</w:t>
            </w:r>
          </w:p>
        </w:tc>
        <w:tc>
          <w:tcPr>
            <w:tcW w:w="2025" w:type="dxa"/>
            <w:tcMar>
              <w:top w:w="100" w:type="dxa"/>
              <w:left w:w="100" w:type="dxa"/>
              <w:bottom w:w="100" w:type="dxa"/>
              <w:right w:w="100" w:type="dxa"/>
            </w:tcMar>
          </w:tcPr>
          <w:p w14:paraId="50183A7F" w14:textId="77777777" w:rsidR="00B25864" w:rsidRPr="00D507DD" w:rsidRDefault="005A2824">
            <w:pPr>
              <w:widowControl w:val="0"/>
              <w:pBdr>
                <w:top w:val="nil"/>
                <w:left w:val="nil"/>
                <w:bottom w:val="nil"/>
                <w:right w:val="nil"/>
                <w:between w:val="nil"/>
              </w:pBdr>
              <w:spacing w:line="240" w:lineRule="auto"/>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Approval Date</w:t>
            </w:r>
          </w:p>
        </w:tc>
        <w:tc>
          <w:tcPr>
            <w:tcW w:w="4980" w:type="dxa"/>
            <w:tcMar>
              <w:top w:w="100" w:type="dxa"/>
              <w:left w:w="100" w:type="dxa"/>
              <w:bottom w:w="100" w:type="dxa"/>
              <w:right w:w="100" w:type="dxa"/>
            </w:tcMar>
          </w:tcPr>
          <w:p w14:paraId="4C88F0FA" w14:textId="0FDD3A2B" w:rsidR="00B25864" w:rsidRPr="00D507DD" w:rsidRDefault="00D507DD">
            <w:pPr>
              <w:widowControl w:val="0"/>
              <w:pBdr>
                <w:top w:val="nil"/>
                <w:left w:val="nil"/>
                <w:bottom w:val="nil"/>
                <w:right w:val="nil"/>
                <w:between w:val="nil"/>
              </w:pBdr>
              <w:spacing w:line="240" w:lineRule="auto"/>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Person Responsible for Updates:</w:t>
            </w:r>
          </w:p>
        </w:tc>
      </w:tr>
      <w:tr w:rsidR="00B25864" w14:paraId="2911F57C" w14:textId="77777777" w:rsidTr="00D507DD">
        <w:trPr>
          <w:trHeight w:val="440"/>
        </w:trPr>
        <w:tc>
          <w:tcPr>
            <w:tcW w:w="2010" w:type="dxa"/>
            <w:vMerge/>
            <w:tcMar>
              <w:top w:w="100" w:type="dxa"/>
              <w:left w:w="100" w:type="dxa"/>
              <w:bottom w:w="100" w:type="dxa"/>
              <w:right w:w="100" w:type="dxa"/>
            </w:tcMar>
          </w:tcPr>
          <w:p w14:paraId="3801228A" w14:textId="77777777" w:rsidR="00B25864" w:rsidRDefault="00B25864">
            <w:pPr>
              <w:widowControl w:val="0"/>
              <w:pBdr>
                <w:top w:val="nil"/>
                <w:left w:val="nil"/>
                <w:bottom w:val="nil"/>
                <w:right w:val="nil"/>
                <w:between w:val="nil"/>
              </w:pBdr>
              <w:spacing w:line="240" w:lineRule="auto"/>
              <w:rPr>
                <w:color w:val="2D3B45"/>
                <w:sz w:val="24"/>
                <w:szCs w:val="24"/>
              </w:rPr>
            </w:pPr>
          </w:p>
        </w:tc>
        <w:tc>
          <w:tcPr>
            <w:tcW w:w="2010" w:type="dxa"/>
            <w:tcMar>
              <w:top w:w="100" w:type="dxa"/>
              <w:left w:w="100" w:type="dxa"/>
              <w:bottom w:w="100" w:type="dxa"/>
              <w:right w:w="100" w:type="dxa"/>
            </w:tcMar>
          </w:tcPr>
          <w:p w14:paraId="1E96C760" w14:textId="77777777" w:rsidR="00B25864" w:rsidRPr="00D507DD" w:rsidRDefault="005A2824">
            <w:pPr>
              <w:widowControl w:val="0"/>
              <w:pBdr>
                <w:top w:val="nil"/>
                <w:left w:val="nil"/>
                <w:bottom w:val="nil"/>
                <w:right w:val="nil"/>
                <w:between w:val="nil"/>
              </w:pBdr>
              <w:spacing w:line="240" w:lineRule="auto"/>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March 29, 2023</w:t>
            </w:r>
          </w:p>
        </w:tc>
        <w:tc>
          <w:tcPr>
            <w:tcW w:w="2025" w:type="dxa"/>
            <w:tcMar>
              <w:top w:w="100" w:type="dxa"/>
              <w:left w:w="100" w:type="dxa"/>
              <w:bottom w:w="100" w:type="dxa"/>
              <w:right w:w="100" w:type="dxa"/>
            </w:tcMar>
          </w:tcPr>
          <w:p w14:paraId="196B6D0B" w14:textId="77777777" w:rsidR="00B25864" w:rsidRPr="00D507DD" w:rsidRDefault="005A2824">
            <w:pPr>
              <w:widowControl w:val="0"/>
              <w:pBdr>
                <w:top w:val="nil"/>
                <w:left w:val="nil"/>
                <w:bottom w:val="nil"/>
                <w:right w:val="nil"/>
                <w:between w:val="nil"/>
              </w:pBdr>
              <w:spacing w:line="240" w:lineRule="auto"/>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March 29, 2023</w:t>
            </w:r>
          </w:p>
        </w:tc>
        <w:tc>
          <w:tcPr>
            <w:tcW w:w="4980" w:type="dxa"/>
            <w:tcMar>
              <w:top w:w="100" w:type="dxa"/>
              <w:left w:w="100" w:type="dxa"/>
              <w:bottom w:w="100" w:type="dxa"/>
              <w:right w:w="100" w:type="dxa"/>
            </w:tcMar>
          </w:tcPr>
          <w:p w14:paraId="4942F731" w14:textId="52304972" w:rsidR="00B25864" w:rsidRPr="00D507DD" w:rsidRDefault="00B25864">
            <w:pPr>
              <w:widowControl w:val="0"/>
              <w:pBdr>
                <w:top w:val="nil"/>
                <w:left w:val="nil"/>
                <w:bottom w:val="nil"/>
                <w:right w:val="nil"/>
                <w:between w:val="nil"/>
              </w:pBdr>
              <w:spacing w:line="240" w:lineRule="auto"/>
              <w:rPr>
                <w:rFonts w:asciiTheme="minorHAnsi" w:eastAsiaTheme="minorEastAsia" w:hAnsiTheme="minorHAnsi" w:cstheme="minorBidi"/>
                <w:sz w:val="24"/>
                <w:szCs w:val="28"/>
                <w:lang w:val="en-US"/>
              </w:rPr>
            </w:pPr>
          </w:p>
        </w:tc>
      </w:tr>
    </w:tbl>
    <w:p w14:paraId="676D3CBC" w14:textId="77777777" w:rsidR="00B25864" w:rsidRPr="00D507DD" w:rsidRDefault="005A2824" w:rsidP="00D507DD">
      <w:pPr>
        <w:pStyle w:val="Heading1"/>
        <w:spacing w:before="480" w:after="0"/>
        <w:rPr>
          <w:rFonts w:asciiTheme="majorHAnsi" w:eastAsiaTheme="majorEastAsia" w:hAnsiTheme="majorHAnsi" w:cstheme="majorBidi"/>
          <w:b/>
          <w:bCs/>
          <w:color w:val="365F91" w:themeColor="accent1" w:themeShade="BF"/>
          <w:sz w:val="28"/>
          <w:szCs w:val="28"/>
          <w:lang w:val="en-US"/>
        </w:rPr>
      </w:pPr>
      <w:r w:rsidRPr="00D507DD">
        <w:rPr>
          <w:rFonts w:asciiTheme="majorHAnsi" w:eastAsiaTheme="majorEastAsia" w:hAnsiTheme="majorHAnsi" w:cstheme="majorBidi"/>
          <w:b/>
          <w:bCs/>
          <w:color w:val="365F91" w:themeColor="accent1" w:themeShade="BF"/>
          <w:sz w:val="28"/>
          <w:szCs w:val="28"/>
          <w:lang w:val="en-US"/>
        </w:rPr>
        <w:t>Purpose</w:t>
      </w:r>
    </w:p>
    <w:p w14:paraId="64BFF2BA" w14:textId="77777777" w:rsidR="00B25864" w:rsidRPr="00D507DD" w:rsidRDefault="005A2824" w:rsidP="00D507DD">
      <w:pPr>
        <w:spacing w:after="200"/>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 xml:space="preserve">To comply with state and federal reporting requirements when potential elder and dependent adult financial abuse is identified.  To ensure swift cooperation with members of law enforcement in preventing and/or minimizing unauthorized losses stemming from suspected financial abuse, while complying with applicable privacy laws and regulations. </w:t>
      </w:r>
    </w:p>
    <w:p w14:paraId="67574FCA" w14:textId="77777777" w:rsidR="00B25864" w:rsidRPr="00D507DD" w:rsidRDefault="005A2824" w:rsidP="00D507DD">
      <w:pPr>
        <w:pStyle w:val="Heading1"/>
        <w:spacing w:before="480" w:after="0"/>
        <w:rPr>
          <w:rFonts w:asciiTheme="majorHAnsi" w:eastAsiaTheme="majorEastAsia" w:hAnsiTheme="majorHAnsi" w:cstheme="majorBidi"/>
          <w:b/>
          <w:bCs/>
          <w:color w:val="365F91" w:themeColor="accent1" w:themeShade="BF"/>
          <w:sz w:val="28"/>
          <w:szCs w:val="28"/>
          <w:lang w:val="en-US"/>
        </w:rPr>
      </w:pPr>
      <w:r w:rsidRPr="00D507DD">
        <w:rPr>
          <w:rFonts w:asciiTheme="majorHAnsi" w:eastAsiaTheme="majorEastAsia" w:hAnsiTheme="majorHAnsi" w:cstheme="majorBidi"/>
          <w:b/>
          <w:bCs/>
          <w:color w:val="365F91" w:themeColor="accent1" w:themeShade="BF"/>
          <w:sz w:val="28"/>
          <w:szCs w:val="28"/>
          <w:lang w:val="en-US"/>
        </w:rPr>
        <w:t>Definition of Terms</w:t>
      </w:r>
    </w:p>
    <w:p w14:paraId="1B9CF67D" w14:textId="77777777" w:rsidR="00B25864" w:rsidRPr="00D507DD" w:rsidRDefault="005A2824" w:rsidP="00D507DD">
      <w:pPr>
        <w:spacing w:after="200"/>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 xml:space="preserve">The following definitions are relevant for purposes of these procedures. Refer also to the References section of this policy for additional details on related procedures and documents, as well as Appendix A for a listing of relevant laws and statutes, including the California Financial Elder Abuse Reporting Act of 2005 (FEAR Act), California Welfare and Institutions Code Sections 15600 </w:t>
      </w:r>
      <w:r w:rsidRPr="00D507DD">
        <w:rPr>
          <w:rFonts w:asciiTheme="minorHAnsi" w:eastAsiaTheme="minorEastAsia" w:hAnsiTheme="minorHAnsi" w:cstheme="minorBidi"/>
          <w:i/>
          <w:iCs/>
          <w:sz w:val="24"/>
          <w:szCs w:val="28"/>
          <w:lang w:val="en-US"/>
        </w:rPr>
        <w:t>et seq</w:t>
      </w:r>
      <w:r w:rsidRPr="00D507DD">
        <w:rPr>
          <w:rFonts w:asciiTheme="minorHAnsi" w:eastAsiaTheme="minorEastAsia" w:hAnsiTheme="minorHAnsi" w:cstheme="minorBidi"/>
          <w:sz w:val="24"/>
          <w:szCs w:val="28"/>
          <w:lang w:val="en-US"/>
        </w:rPr>
        <w:t>.</w:t>
      </w:r>
    </w:p>
    <w:p w14:paraId="42BA88A3" w14:textId="77777777" w:rsidR="00D507DD" w:rsidRDefault="005A2824" w:rsidP="00D507DD">
      <w:pPr>
        <w:pStyle w:val="Heading2"/>
        <w:spacing w:before="200" w:after="0"/>
        <w:rPr>
          <w:rFonts w:asciiTheme="majorHAnsi" w:eastAsiaTheme="majorEastAsia" w:hAnsiTheme="majorHAnsi" w:cstheme="majorBidi"/>
          <w:b/>
          <w:bCs/>
          <w:color w:val="4F81BD" w:themeColor="accent1"/>
          <w:sz w:val="26"/>
          <w:szCs w:val="26"/>
          <w:lang w:val="en-US"/>
        </w:rPr>
      </w:pPr>
      <w:r w:rsidRPr="00D507DD">
        <w:rPr>
          <w:rFonts w:asciiTheme="majorHAnsi" w:eastAsiaTheme="majorEastAsia" w:hAnsiTheme="majorHAnsi" w:cstheme="majorBidi"/>
          <w:b/>
          <w:bCs/>
          <w:color w:val="4F81BD" w:themeColor="accent1"/>
          <w:sz w:val="26"/>
          <w:szCs w:val="26"/>
          <w:lang w:val="en-US"/>
        </w:rPr>
        <w:t>Adult Protective Services Agency</w:t>
      </w:r>
    </w:p>
    <w:p w14:paraId="11BC80EE" w14:textId="3844CEB3" w:rsidR="00B25864" w:rsidRPr="00D507DD" w:rsidRDefault="005A2824" w:rsidP="00D507DD">
      <w:pPr>
        <w:spacing w:after="200"/>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“Adult protective services agency” means a county welfare department, except persons who do not work directly with elders or dependent adults as part of their official duties, including members of support staff and maintenance staff.</w:t>
      </w:r>
    </w:p>
    <w:p w14:paraId="6953987A" w14:textId="77777777" w:rsidR="00D507DD" w:rsidRDefault="005A2824" w:rsidP="00D507DD">
      <w:pPr>
        <w:pStyle w:val="Heading2"/>
        <w:spacing w:before="200" w:after="0"/>
        <w:rPr>
          <w:rFonts w:asciiTheme="majorHAnsi" w:eastAsiaTheme="majorEastAsia" w:hAnsiTheme="majorHAnsi" w:cstheme="majorBidi"/>
          <w:b/>
          <w:bCs/>
          <w:color w:val="4F81BD" w:themeColor="accent1"/>
          <w:sz w:val="26"/>
          <w:szCs w:val="26"/>
          <w:lang w:val="en-US"/>
        </w:rPr>
      </w:pPr>
      <w:r w:rsidRPr="00D507DD">
        <w:rPr>
          <w:rFonts w:asciiTheme="majorHAnsi" w:eastAsiaTheme="majorEastAsia" w:hAnsiTheme="majorHAnsi" w:cstheme="majorBidi"/>
          <w:b/>
          <w:bCs/>
          <w:color w:val="4F81BD" w:themeColor="accent1"/>
          <w:sz w:val="26"/>
          <w:szCs w:val="26"/>
          <w:lang w:val="en-US"/>
        </w:rPr>
        <w:t>Abuse of an elder or a dependent adult</w:t>
      </w:r>
    </w:p>
    <w:p w14:paraId="23167AC6" w14:textId="01EE265A" w:rsidR="00D507DD" w:rsidRPr="00D507DD" w:rsidRDefault="005A2824" w:rsidP="00D507DD">
      <w:pPr>
        <w:spacing w:after="200"/>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“Abuse of an elder or a dependent adult” means any of the following:</w:t>
      </w:r>
      <w:r w:rsidR="00D507DD" w:rsidRPr="00D507DD">
        <w:rPr>
          <w:rFonts w:asciiTheme="minorHAnsi" w:eastAsiaTheme="minorEastAsia" w:hAnsiTheme="minorHAnsi" w:cstheme="minorBidi"/>
          <w:sz w:val="24"/>
          <w:szCs w:val="28"/>
          <w:lang w:val="en-US"/>
        </w:rPr>
        <w:t xml:space="preserve"> </w:t>
      </w:r>
    </w:p>
    <w:p w14:paraId="65250238" w14:textId="59F59CDC" w:rsidR="00D507DD" w:rsidRPr="00D507DD" w:rsidRDefault="005A2824" w:rsidP="00D507DD">
      <w:pPr>
        <w:pStyle w:val="ListParagraph"/>
        <w:numPr>
          <w:ilvl w:val="0"/>
          <w:numId w:val="7"/>
        </w:numPr>
        <w:spacing w:after="200"/>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Physical abuse, neglect, abandonment, isolation, abduction, or other treatment with resulting physical harm or pain or mental suffering</w:t>
      </w:r>
      <w:r w:rsidR="00D507DD" w:rsidRPr="00D507DD">
        <w:rPr>
          <w:rFonts w:asciiTheme="minorHAnsi" w:eastAsiaTheme="minorEastAsia" w:hAnsiTheme="minorHAnsi" w:cstheme="minorBidi"/>
          <w:sz w:val="24"/>
          <w:szCs w:val="28"/>
          <w:lang w:val="en-US"/>
        </w:rPr>
        <w:t>.</w:t>
      </w:r>
    </w:p>
    <w:p w14:paraId="4E24CCFD" w14:textId="77777777" w:rsidR="00D507DD" w:rsidRDefault="005A2824" w:rsidP="00D507DD">
      <w:pPr>
        <w:pStyle w:val="ListParagraph"/>
        <w:numPr>
          <w:ilvl w:val="0"/>
          <w:numId w:val="7"/>
        </w:numPr>
        <w:spacing w:after="200"/>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The deprivation by a care custodian of goods or services that are necessary to avoid physical harm or mental suffering.</w:t>
      </w:r>
    </w:p>
    <w:p w14:paraId="7899F029" w14:textId="208137AD" w:rsidR="00D507DD" w:rsidRDefault="005A2824" w:rsidP="00D507DD">
      <w:pPr>
        <w:pStyle w:val="ListParagraph"/>
        <w:numPr>
          <w:ilvl w:val="0"/>
          <w:numId w:val="7"/>
        </w:numPr>
        <w:spacing w:after="200"/>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Financial abuse, as defined in Section 15610.30 of the California Welfare and Institutions Code.</w:t>
      </w:r>
    </w:p>
    <w:p w14:paraId="56779832" w14:textId="77777777" w:rsidR="00E42B01" w:rsidRDefault="00E42B01" w:rsidP="00D507DD">
      <w:pPr>
        <w:spacing w:before="200"/>
        <w:rPr>
          <w:rFonts w:asciiTheme="majorHAnsi" w:eastAsiaTheme="majorEastAsia" w:hAnsiTheme="majorHAnsi" w:cstheme="majorBidi"/>
          <w:b/>
          <w:bCs/>
          <w:color w:val="4F81BD" w:themeColor="accent1"/>
          <w:sz w:val="26"/>
          <w:szCs w:val="26"/>
          <w:lang w:val="en-US"/>
        </w:rPr>
      </w:pPr>
    </w:p>
    <w:p w14:paraId="047D9331" w14:textId="61BE23FD" w:rsidR="00B25864" w:rsidRPr="00D507DD" w:rsidRDefault="005A2824" w:rsidP="00D507DD">
      <w:pPr>
        <w:spacing w:before="200"/>
        <w:rPr>
          <w:rFonts w:asciiTheme="majorHAnsi" w:eastAsiaTheme="majorEastAsia" w:hAnsiTheme="majorHAnsi" w:cstheme="majorBidi"/>
          <w:b/>
          <w:bCs/>
          <w:color w:val="4F81BD" w:themeColor="accent1"/>
          <w:sz w:val="26"/>
          <w:szCs w:val="26"/>
          <w:lang w:val="en-US"/>
        </w:rPr>
      </w:pPr>
      <w:r w:rsidRPr="00D507DD">
        <w:rPr>
          <w:rFonts w:asciiTheme="majorHAnsi" w:eastAsiaTheme="majorEastAsia" w:hAnsiTheme="majorHAnsi" w:cstheme="majorBidi"/>
          <w:b/>
          <w:bCs/>
          <w:color w:val="4F81BD" w:themeColor="accent1"/>
          <w:sz w:val="26"/>
          <w:szCs w:val="26"/>
          <w:lang w:val="en-US"/>
        </w:rPr>
        <w:lastRenderedPageBreak/>
        <w:t>Dependent Adult</w:t>
      </w:r>
    </w:p>
    <w:p w14:paraId="2D635C7B" w14:textId="77777777" w:rsidR="004401D6" w:rsidRDefault="005A2824" w:rsidP="00D507DD">
      <w:pPr>
        <w:spacing w:after="200"/>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 xml:space="preserve">“Dependent adult” means a person, regardless of whether the person lives independently, between the ages of 18 and 64 years who resides in this state and who has physical or mental limitations that restrict his or her ability to carry out normal activities or to protect his or her rights, including, but not limited to, persons who have physical or developmental disabilities, or whose physical or mental abilities have diminished because of age.  </w:t>
      </w:r>
    </w:p>
    <w:p w14:paraId="608463E3" w14:textId="73A8CA3C" w:rsidR="00B25864" w:rsidRPr="00D507DD" w:rsidRDefault="005A2824" w:rsidP="00D507DD">
      <w:pPr>
        <w:spacing w:after="200"/>
        <w:rPr>
          <w:rFonts w:asciiTheme="minorHAnsi" w:eastAsiaTheme="minorEastAsia" w:hAnsiTheme="minorHAnsi" w:cstheme="minorBidi"/>
          <w:sz w:val="24"/>
          <w:szCs w:val="28"/>
          <w:lang w:val="en-US"/>
        </w:rPr>
      </w:pPr>
      <w:r w:rsidRPr="00D507DD">
        <w:rPr>
          <w:rFonts w:asciiTheme="minorHAnsi" w:eastAsiaTheme="minorEastAsia" w:hAnsiTheme="minorHAnsi" w:cstheme="minorBidi"/>
          <w:sz w:val="24"/>
          <w:szCs w:val="28"/>
          <w:lang w:val="en-US"/>
        </w:rPr>
        <w:t>“Dependent adult” includes any person between the ages of 18 and 64 years who is admitted as an inpatient to a 24-hour health facility, as defined in Sections 1250, 1250.2, and 1250.3 of the Health and Safety Code.</w:t>
      </w:r>
    </w:p>
    <w:p w14:paraId="2AC1994B" w14:textId="77777777" w:rsidR="00D507DD" w:rsidRDefault="005A2824" w:rsidP="00D507DD">
      <w:pPr>
        <w:spacing w:before="200"/>
        <w:rPr>
          <w:rFonts w:asciiTheme="majorHAnsi" w:eastAsiaTheme="majorEastAsia" w:hAnsiTheme="majorHAnsi" w:cstheme="majorBidi"/>
          <w:b/>
          <w:bCs/>
          <w:color w:val="4F81BD" w:themeColor="accent1"/>
          <w:sz w:val="26"/>
          <w:szCs w:val="26"/>
          <w:lang w:val="en-US"/>
        </w:rPr>
      </w:pPr>
      <w:r w:rsidRPr="00D507DD">
        <w:rPr>
          <w:rFonts w:asciiTheme="majorHAnsi" w:eastAsiaTheme="majorEastAsia" w:hAnsiTheme="majorHAnsi" w:cstheme="majorBidi"/>
          <w:b/>
          <w:bCs/>
          <w:color w:val="4F81BD" w:themeColor="accent1"/>
          <w:sz w:val="26"/>
          <w:szCs w:val="26"/>
          <w:lang w:val="en-US"/>
        </w:rPr>
        <w:t>Elde</w:t>
      </w:r>
      <w:r w:rsidR="00D507DD">
        <w:rPr>
          <w:rFonts w:asciiTheme="majorHAnsi" w:eastAsiaTheme="majorEastAsia" w:hAnsiTheme="majorHAnsi" w:cstheme="majorBidi"/>
          <w:b/>
          <w:bCs/>
          <w:color w:val="4F81BD" w:themeColor="accent1"/>
          <w:sz w:val="26"/>
          <w:szCs w:val="26"/>
          <w:lang w:val="en-US"/>
        </w:rPr>
        <w:t>r</w:t>
      </w:r>
    </w:p>
    <w:p w14:paraId="3D53C80E" w14:textId="7D546C09" w:rsidR="00B25864" w:rsidRPr="004401D6" w:rsidRDefault="005A2824" w:rsidP="004401D6">
      <w:pPr>
        <w:spacing w:after="200"/>
        <w:rPr>
          <w:rFonts w:asciiTheme="minorHAnsi" w:eastAsiaTheme="minorEastAsia" w:hAnsiTheme="minorHAnsi" w:cstheme="minorBidi"/>
          <w:sz w:val="24"/>
          <w:szCs w:val="28"/>
          <w:lang w:val="en-US"/>
        </w:rPr>
      </w:pPr>
      <w:r w:rsidRPr="004401D6">
        <w:rPr>
          <w:rFonts w:asciiTheme="minorHAnsi" w:eastAsiaTheme="minorEastAsia" w:hAnsiTheme="minorHAnsi" w:cstheme="minorBidi"/>
          <w:sz w:val="24"/>
          <w:szCs w:val="28"/>
          <w:lang w:val="en-US"/>
        </w:rPr>
        <w:t>“Elder” means any person residing in the state of California, 65 years of age or older.</w:t>
      </w:r>
    </w:p>
    <w:p w14:paraId="6275B6B2" w14:textId="77777777" w:rsidR="00B25864" w:rsidRPr="004401D6" w:rsidRDefault="005A2824" w:rsidP="004401D6">
      <w:pPr>
        <w:spacing w:before="200"/>
        <w:rPr>
          <w:rFonts w:asciiTheme="majorHAnsi" w:eastAsiaTheme="majorEastAsia" w:hAnsiTheme="majorHAnsi" w:cstheme="majorBidi"/>
          <w:b/>
          <w:bCs/>
          <w:color w:val="4F81BD" w:themeColor="accent1"/>
          <w:sz w:val="26"/>
          <w:szCs w:val="26"/>
          <w:lang w:val="en-US"/>
        </w:rPr>
      </w:pPr>
      <w:r w:rsidRPr="004401D6">
        <w:rPr>
          <w:rFonts w:asciiTheme="majorHAnsi" w:eastAsiaTheme="majorEastAsia" w:hAnsiTheme="majorHAnsi" w:cstheme="majorBidi"/>
          <w:b/>
          <w:bCs/>
          <w:color w:val="4F81BD" w:themeColor="accent1"/>
          <w:sz w:val="26"/>
          <w:szCs w:val="26"/>
          <w:lang w:val="en-US"/>
        </w:rPr>
        <w:t>Financial Abuse</w:t>
      </w:r>
    </w:p>
    <w:p w14:paraId="58EEC386" w14:textId="77777777" w:rsidR="00B25864" w:rsidRPr="004401D6" w:rsidRDefault="005A2824" w:rsidP="004401D6">
      <w:pPr>
        <w:spacing w:after="200"/>
        <w:rPr>
          <w:rFonts w:asciiTheme="minorHAnsi" w:eastAsiaTheme="minorEastAsia" w:hAnsiTheme="minorHAnsi" w:cstheme="minorBidi"/>
          <w:sz w:val="24"/>
          <w:szCs w:val="28"/>
          <w:lang w:val="en-US"/>
        </w:rPr>
      </w:pPr>
      <w:r w:rsidRPr="004401D6">
        <w:rPr>
          <w:rFonts w:asciiTheme="minorHAnsi" w:eastAsiaTheme="minorEastAsia" w:hAnsiTheme="minorHAnsi" w:cstheme="minorBidi"/>
          <w:sz w:val="24"/>
          <w:szCs w:val="28"/>
          <w:lang w:val="en-US"/>
        </w:rPr>
        <w:t>“Financial abuse” of an elder or dependent adult occurs when a person or entity does any of the following:</w:t>
      </w:r>
    </w:p>
    <w:p w14:paraId="278C59EF" w14:textId="6509F548" w:rsidR="004401D6" w:rsidRDefault="005A2824" w:rsidP="004401D6">
      <w:pPr>
        <w:pStyle w:val="ListParagraph"/>
        <w:numPr>
          <w:ilvl w:val="0"/>
          <w:numId w:val="8"/>
        </w:numPr>
        <w:spacing w:after="200"/>
        <w:rPr>
          <w:rFonts w:asciiTheme="minorHAnsi" w:eastAsiaTheme="minorEastAsia" w:hAnsiTheme="minorHAnsi" w:cstheme="minorBidi"/>
          <w:sz w:val="24"/>
          <w:szCs w:val="28"/>
          <w:lang w:val="en-US"/>
        </w:rPr>
      </w:pPr>
      <w:r w:rsidRPr="004401D6">
        <w:rPr>
          <w:rFonts w:asciiTheme="minorHAnsi" w:eastAsiaTheme="minorEastAsia" w:hAnsiTheme="minorHAnsi" w:cstheme="minorBidi"/>
          <w:sz w:val="24"/>
          <w:szCs w:val="28"/>
          <w:lang w:val="en-US"/>
        </w:rPr>
        <w:t>Takes, secretes, appropriates, obtains, or retains real or personal property of an elder or dependent adult for a wrongful use or with intent to defraud, or both.</w:t>
      </w:r>
    </w:p>
    <w:p w14:paraId="720743C9" w14:textId="451F83A4" w:rsidR="004401D6" w:rsidRDefault="005A2824" w:rsidP="004401D6">
      <w:pPr>
        <w:pStyle w:val="ListParagraph"/>
        <w:numPr>
          <w:ilvl w:val="0"/>
          <w:numId w:val="8"/>
        </w:numPr>
        <w:spacing w:after="200"/>
        <w:rPr>
          <w:rFonts w:asciiTheme="minorHAnsi" w:eastAsiaTheme="minorEastAsia" w:hAnsiTheme="minorHAnsi" w:cstheme="minorBidi"/>
          <w:sz w:val="24"/>
          <w:szCs w:val="28"/>
          <w:lang w:val="en-US"/>
        </w:rPr>
      </w:pPr>
      <w:r w:rsidRPr="004401D6">
        <w:rPr>
          <w:rFonts w:asciiTheme="minorHAnsi" w:eastAsiaTheme="minorEastAsia" w:hAnsiTheme="minorHAnsi" w:cstheme="minorBidi"/>
          <w:sz w:val="24"/>
          <w:szCs w:val="28"/>
          <w:lang w:val="en-US"/>
        </w:rPr>
        <w:t>Assists in taking, secreting, appropriating, obtaining, or retaining real or personal property of an elder or dependent adult for a wrongful use or with intent to defraud, or both.</w:t>
      </w:r>
    </w:p>
    <w:p w14:paraId="5ACFC4FE" w14:textId="6F3A75F8" w:rsidR="00B25864" w:rsidRPr="004401D6" w:rsidRDefault="005A2824" w:rsidP="004401D6">
      <w:pPr>
        <w:pStyle w:val="ListParagraph"/>
        <w:numPr>
          <w:ilvl w:val="0"/>
          <w:numId w:val="8"/>
        </w:numPr>
        <w:spacing w:after="200"/>
        <w:rPr>
          <w:rFonts w:asciiTheme="minorHAnsi" w:eastAsiaTheme="minorEastAsia" w:hAnsiTheme="minorHAnsi" w:cstheme="minorBidi"/>
          <w:sz w:val="24"/>
          <w:szCs w:val="28"/>
          <w:lang w:val="en-US"/>
        </w:rPr>
      </w:pPr>
      <w:r w:rsidRPr="004401D6">
        <w:rPr>
          <w:rFonts w:asciiTheme="minorHAnsi" w:eastAsiaTheme="minorEastAsia" w:hAnsiTheme="minorHAnsi" w:cstheme="minorBidi"/>
          <w:sz w:val="24"/>
          <w:szCs w:val="28"/>
          <w:lang w:val="en-US"/>
        </w:rPr>
        <w:t xml:space="preserve">Takes, secretes, appropriates, obtains, or retains, or assists in taking, secreting, appropriating, obtaining, or retaining, real or personal property of an elder or dependent adult by undue influence, as defined in Section 15610.70 of the California Welfare and Institutions Code (refer to the Appendix at the end of </w:t>
      </w:r>
      <w:r w:rsidR="004401D6">
        <w:rPr>
          <w:rFonts w:asciiTheme="minorHAnsi" w:eastAsiaTheme="minorEastAsia" w:hAnsiTheme="minorHAnsi" w:cstheme="minorBidi"/>
          <w:sz w:val="24"/>
          <w:szCs w:val="28"/>
          <w:lang w:val="en-US"/>
        </w:rPr>
        <w:t>this document</w:t>
      </w:r>
      <w:r w:rsidRPr="004401D6">
        <w:rPr>
          <w:rFonts w:asciiTheme="minorHAnsi" w:eastAsiaTheme="minorEastAsia" w:hAnsiTheme="minorHAnsi" w:cstheme="minorBidi"/>
          <w:sz w:val="24"/>
          <w:szCs w:val="28"/>
          <w:lang w:val="en-US"/>
        </w:rPr>
        <w:t>).</w:t>
      </w:r>
    </w:p>
    <w:p w14:paraId="7B17EE10" w14:textId="77777777" w:rsidR="00B25864" w:rsidRPr="004401D6" w:rsidRDefault="005A2824" w:rsidP="004401D6">
      <w:pPr>
        <w:pStyle w:val="Heading2"/>
        <w:spacing w:before="200" w:after="0"/>
        <w:rPr>
          <w:rFonts w:asciiTheme="majorHAnsi" w:eastAsiaTheme="majorEastAsia" w:hAnsiTheme="majorHAnsi" w:cstheme="majorBidi"/>
          <w:b/>
          <w:bCs/>
          <w:color w:val="4F81BD" w:themeColor="accent1"/>
          <w:sz w:val="26"/>
          <w:szCs w:val="26"/>
          <w:lang w:val="en-US"/>
        </w:rPr>
      </w:pPr>
      <w:r w:rsidRPr="004401D6">
        <w:rPr>
          <w:rFonts w:asciiTheme="majorHAnsi" w:eastAsiaTheme="majorEastAsia" w:hAnsiTheme="majorHAnsi" w:cstheme="majorBidi"/>
          <w:b/>
          <w:bCs/>
          <w:color w:val="4F81BD" w:themeColor="accent1"/>
          <w:sz w:val="26"/>
          <w:szCs w:val="26"/>
          <w:lang w:val="en-US"/>
        </w:rPr>
        <w:t>Possible Signs of Elder Financial Exploitation</w:t>
      </w:r>
    </w:p>
    <w:p w14:paraId="6014CDED" w14:textId="25219117" w:rsidR="00B25864" w:rsidRPr="005301E9" w:rsidRDefault="005A2824" w:rsidP="004401D6">
      <w:pPr>
        <w:spacing w:after="200"/>
        <w:rPr>
          <w:rFonts w:ascii="Cambria" w:hAnsi="Cambria"/>
          <w:sz w:val="24"/>
          <w:szCs w:val="24"/>
        </w:rPr>
      </w:pPr>
      <w:r w:rsidRPr="005301E9">
        <w:rPr>
          <w:rFonts w:ascii="Cambria" w:hAnsi="Cambria"/>
          <w:sz w:val="24"/>
          <w:szCs w:val="24"/>
        </w:rPr>
        <w:t xml:space="preserve">Refer to Appendix B </w:t>
      </w:r>
      <w:r w:rsidR="00482EE1">
        <w:rPr>
          <w:rFonts w:ascii="Cambria" w:hAnsi="Cambria"/>
          <w:sz w:val="24"/>
          <w:szCs w:val="24"/>
        </w:rPr>
        <w:t xml:space="preserve">for more information on elder financial abuse, including </w:t>
      </w:r>
      <w:r w:rsidRPr="005301E9">
        <w:rPr>
          <w:rFonts w:ascii="Cambria" w:hAnsi="Cambria"/>
          <w:sz w:val="24"/>
          <w:szCs w:val="24"/>
        </w:rPr>
        <w:t>steps to take when elder financial abuse is suspected.  In February 2011, FinCEN issued FIN-2011-A003 (</w:t>
      </w:r>
      <w:hyperlink r:id="rId8">
        <w:r w:rsidRPr="004401D6">
          <w:rPr>
            <w:rFonts w:ascii="Cambria" w:hAnsi="Cambria"/>
            <w:color w:val="1155CC"/>
            <w:sz w:val="24"/>
            <w:szCs w:val="24"/>
            <w:u w:val="single"/>
          </w:rPr>
          <w:t>Advisory to Financial Institutions on Filing Suspicious Activity Reports Regarding Elder Financial Exploitation</w:t>
        </w:r>
      </w:hyperlink>
      <w:r w:rsidRPr="004401D6">
        <w:rPr>
          <w:rFonts w:ascii="Cambria" w:hAnsi="Cambria"/>
          <w:color w:val="2D3B45"/>
          <w:sz w:val="24"/>
          <w:szCs w:val="24"/>
        </w:rPr>
        <w:t xml:space="preserve"> </w:t>
      </w:r>
      <w:r w:rsidRPr="005301E9">
        <w:rPr>
          <w:rFonts w:ascii="Cambria" w:hAnsi="Cambria"/>
          <w:sz w:val="24"/>
          <w:szCs w:val="24"/>
        </w:rPr>
        <w:t xml:space="preserve">(“Advisory”)) to assist in detecting suspected elder financial exploitation.  FinCEN’s advisory listed certain “red flags” that could indicate the existence of elder financial exploitation.  </w:t>
      </w:r>
      <w:r w:rsidR="00482EE1">
        <w:rPr>
          <w:rFonts w:ascii="Cambria" w:hAnsi="Cambria"/>
          <w:sz w:val="24"/>
          <w:szCs w:val="24"/>
        </w:rPr>
        <w:t xml:space="preserve">An additional advisory, </w:t>
      </w:r>
      <w:hyperlink r:id="rId9" w:history="1">
        <w:r w:rsidR="00482EE1" w:rsidRPr="00482EE1">
          <w:rPr>
            <w:rStyle w:val="Hyperlink"/>
            <w:rFonts w:ascii="Cambria" w:hAnsi="Cambria"/>
            <w:sz w:val="24"/>
            <w:szCs w:val="24"/>
          </w:rPr>
          <w:t>FIN-2022-A002</w:t>
        </w:r>
      </w:hyperlink>
      <w:r w:rsidR="00482EE1" w:rsidRPr="00482EE1">
        <w:rPr>
          <w:rFonts w:ascii="Cambria" w:hAnsi="Cambria"/>
          <w:sz w:val="24"/>
          <w:szCs w:val="24"/>
        </w:rPr>
        <w:t xml:space="preserve">, was issued in 2022. </w:t>
      </w:r>
      <w:r w:rsidR="00482EE1">
        <w:rPr>
          <w:rFonts w:ascii="Cambria" w:hAnsi="Cambria"/>
          <w:sz w:val="24"/>
          <w:szCs w:val="24"/>
        </w:rPr>
        <w:t xml:space="preserve"> The red flags discussed in FIN-2022-A002 have been reproduced in their entirety in Appendix B. </w:t>
      </w:r>
      <w:r w:rsidR="00482EE1" w:rsidRPr="00482EE1">
        <w:rPr>
          <w:rFonts w:ascii="Cambria" w:hAnsi="Cambria"/>
          <w:sz w:val="24"/>
          <w:szCs w:val="24"/>
        </w:rPr>
        <w:t>The following is a brief summary of possible signs of abuse.</w:t>
      </w:r>
    </w:p>
    <w:p w14:paraId="192CEF84" w14:textId="77777777" w:rsidR="00B25864" w:rsidRPr="005301E9" w:rsidRDefault="005A2824">
      <w:pPr>
        <w:numPr>
          <w:ilvl w:val="0"/>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lastRenderedPageBreak/>
        <w:t>Erratic or unusual banking transactions or changes in banking patterns.  With regard to the customer’s banking transaction activity, the following “red flags” could indicate that elder exploitation is occurring:</w:t>
      </w:r>
    </w:p>
    <w:p w14:paraId="6BED5C70" w14:textId="02098E0D"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Frequent large withdrawals, including daily maximum withdrawals from an ATM;</w:t>
      </w:r>
    </w:p>
    <w:p w14:paraId="0C002B74" w14:textId="77777777"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Sudden non-sufficient fund activity;</w:t>
      </w:r>
    </w:p>
    <w:p w14:paraId="7D8FB0DE" w14:textId="77777777"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Uncharacteristic non-payment for services, which may indicate a loss of funds or access to funds;</w:t>
      </w:r>
    </w:p>
    <w:p w14:paraId="0C81298A" w14:textId="77777777"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Debit transactions that are inconsistent for the elder; or</w:t>
      </w:r>
    </w:p>
    <w:p w14:paraId="52235465" w14:textId="77777777"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Closing of CDs or accounts without regard to penalties.</w:t>
      </w:r>
    </w:p>
    <w:p w14:paraId="3069888D" w14:textId="77777777" w:rsidR="00B25864" w:rsidRPr="005301E9" w:rsidRDefault="005A2824">
      <w:pPr>
        <w:numPr>
          <w:ilvl w:val="0"/>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Interactions with customers or caregivers.  In its interaction with the customer or caregiver, a financial institution should take note of the following “red flags” which could indicate that elder exploitation is occurring:</w:t>
      </w:r>
    </w:p>
    <w:p w14:paraId="5BA8453D" w14:textId="77777777"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A caregiver or other individual shows excessive interest in the elder’s finances or assets, does not allow the elder to speak for himself or herself, or is reluctant to leave the elder’s side during conversations;</w:t>
      </w:r>
    </w:p>
    <w:p w14:paraId="617521F4" w14:textId="77777777"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The elder shows an unusual degree of fear or submissiveness toward a caregiver, or expresses a fear of eviction or nursing home placement if money is not given to a caretaker;</w:t>
      </w:r>
    </w:p>
    <w:p w14:paraId="65A483F3" w14:textId="77777777"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The financial institution is unable to speak directly with the elder, despite repeated attempts to contact him or her;</w:t>
      </w:r>
    </w:p>
    <w:p w14:paraId="7366FA35" w14:textId="77777777"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A new caretaker, relative, or friend suddenly begins conducting financial transactions on behalf of the elder without proper documentation;</w:t>
      </w:r>
    </w:p>
    <w:p w14:paraId="5099C9E6" w14:textId="77777777"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The customer moves away from existing relationships and toward new associations with other “friends” or strangers;</w:t>
      </w:r>
    </w:p>
    <w:p w14:paraId="36E36621" w14:textId="77777777" w:rsidR="00B25864" w:rsidRPr="005301E9" w:rsidRDefault="005A2824">
      <w:pPr>
        <w:numPr>
          <w:ilvl w:val="1"/>
          <w:numId w:val="4"/>
        </w:numPr>
        <w:pBdr>
          <w:top w:val="nil"/>
          <w:left w:val="nil"/>
          <w:bottom w:val="nil"/>
          <w:right w:val="nil"/>
          <w:between w:val="nil"/>
        </w:pBdr>
        <w:shd w:val="clear" w:color="auto" w:fill="FFFFFF"/>
        <w:ind w:right="-720"/>
        <w:rPr>
          <w:rFonts w:ascii="Cambria" w:hAnsi="Cambria"/>
          <w:sz w:val="24"/>
          <w:szCs w:val="24"/>
        </w:rPr>
      </w:pPr>
      <w:r w:rsidRPr="005301E9">
        <w:rPr>
          <w:rFonts w:ascii="Cambria" w:hAnsi="Cambria"/>
          <w:sz w:val="24"/>
          <w:szCs w:val="24"/>
        </w:rPr>
        <w:t>The elderly individual’s financial management changes suddenly, such as through a change of power of attorney to a different family member or a new individual; or</w:t>
      </w:r>
    </w:p>
    <w:p w14:paraId="4CD1D734" w14:textId="77777777" w:rsidR="00B25864" w:rsidRPr="004401D6" w:rsidRDefault="005A2824">
      <w:pPr>
        <w:numPr>
          <w:ilvl w:val="1"/>
          <w:numId w:val="4"/>
        </w:numPr>
        <w:pBdr>
          <w:top w:val="nil"/>
          <w:left w:val="nil"/>
          <w:bottom w:val="nil"/>
          <w:right w:val="nil"/>
          <w:between w:val="nil"/>
        </w:pBdr>
        <w:shd w:val="clear" w:color="auto" w:fill="FFFFFF"/>
        <w:ind w:right="-720"/>
        <w:rPr>
          <w:rFonts w:ascii="Cambria" w:hAnsi="Cambria"/>
          <w:color w:val="2D3B45"/>
          <w:sz w:val="24"/>
          <w:szCs w:val="24"/>
        </w:rPr>
      </w:pPr>
      <w:r w:rsidRPr="005301E9">
        <w:rPr>
          <w:rFonts w:ascii="Cambria" w:hAnsi="Cambria"/>
          <w:sz w:val="24"/>
          <w:szCs w:val="24"/>
        </w:rPr>
        <w:t>The elderly customer lacks knowledge about his or her financial status or shows a sudden reluctance to discuss financial matters.</w:t>
      </w:r>
    </w:p>
    <w:p w14:paraId="4EC125A5" w14:textId="77777777" w:rsidR="00B25864" w:rsidRPr="004401D6" w:rsidRDefault="005A2824" w:rsidP="004401D6">
      <w:pPr>
        <w:pStyle w:val="Heading1"/>
        <w:spacing w:before="480" w:after="0"/>
        <w:rPr>
          <w:rFonts w:asciiTheme="majorHAnsi" w:eastAsiaTheme="majorEastAsia" w:hAnsiTheme="majorHAnsi" w:cstheme="majorBidi"/>
          <w:b/>
          <w:bCs/>
          <w:color w:val="365F91" w:themeColor="accent1" w:themeShade="BF"/>
          <w:sz w:val="28"/>
          <w:szCs w:val="28"/>
          <w:lang w:val="en-US"/>
        </w:rPr>
      </w:pPr>
      <w:r w:rsidRPr="004401D6">
        <w:rPr>
          <w:rFonts w:asciiTheme="majorHAnsi" w:eastAsiaTheme="majorEastAsia" w:hAnsiTheme="majorHAnsi" w:cstheme="majorBidi"/>
          <w:b/>
          <w:bCs/>
          <w:color w:val="365F91" w:themeColor="accent1" w:themeShade="BF"/>
          <w:sz w:val="28"/>
          <w:szCs w:val="28"/>
          <w:lang w:val="en-US"/>
        </w:rPr>
        <w:t>Responsible Person(s):</w:t>
      </w:r>
    </w:p>
    <w:p w14:paraId="62CDFEDC" w14:textId="77777777" w:rsidR="00B25864" w:rsidRPr="004401D6" w:rsidRDefault="005A2824" w:rsidP="005301E9">
      <w:pPr>
        <w:pStyle w:val="ListParagraph"/>
        <w:numPr>
          <w:ilvl w:val="0"/>
          <w:numId w:val="10"/>
        </w:numPr>
        <w:spacing w:after="200"/>
        <w:rPr>
          <w:rFonts w:asciiTheme="minorHAnsi" w:eastAsiaTheme="minorEastAsia" w:hAnsiTheme="minorHAnsi" w:cstheme="minorBidi"/>
          <w:sz w:val="24"/>
          <w:szCs w:val="28"/>
          <w:lang w:val="en-US"/>
        </w:rPr>
      </w:pPr>
      <w:r w:rsidRPr="004401D6">
        <w:rPr>
          <w:rFonts w:asciiTheme="minorHAnsi" w:eastAsiaTheme="minorEastAsia" w:hAnsiTheme="minorHAnsi" w:cstheme="minorBidi"/>
          <w:sz w:val="24"/>
          <w:szCs w:val="28"/>
          <w:lang w:val="en-US"/>
        </w:rPr>
        <w:t xml:space="preserve">Supervisor who witnesses or suspects potential financial abuse reports to Adult Protective Services (APS) and submits a Questionable Activity Report to the BSA Officer.  These duties are not solely the supervisor’s responsibilities unless the supervisor also has knowledge of or reasonably suspects the financial abuse. </w:t>
      </w:r>
    </w:p>
    <w:p w14:paraId="13B7288C" w14:textId="77777777" w:rsidR="00B25864" w:rsidRPr="004401D6" w:rsidRDefault="005A2824" w:rsidP="004401D6">
      <w:pPr>
        <w:pStyle w:val="ListParagraph"/>
        <w:numPr>
          <w:ilvl w:val="0"/>
          <w:numId w:val="10"/>
        </w:numPr>
        <w:spacing w:after="200"/>
        <w:rPr>
          <w:rFonts w:asciiTheme="minorHAnsi" w:eastAsiaTheme="minorEastAsia" w:hAnsiTheme="minorHAnsi" w:cstheme="minorBidi"/>
          <w:sz w:val="24"/>
          <w:szCs w:val="28"/>
          <w:lang w:val="en-US"/>
        </w:rPr>
      </w:pPr>
      <w:r w:rsidRPr="004401D6">
        <w:rPr>
          <w:rFonts w:asciiTheme="minorHAnsi" w:eastAsiaTheme="minorEastAsia" w:hAnsiTheme="minorHAnsi" w:cstheme="minorBidi"/>
          <w:sz w:val="24"/>
          <w:szCs w:val="28"/>
          <w:lang w:val="en-US"/>
        </w:rPr>
        <w:t xml:space="preserve">Chief Compliance Officer stores written report to APS and is responsible for ensuring compliance with regulatory reporting requirements. </w:t>
      </w:r>
    </w:p>
    <w:p w14:paraId="749B488A" w14:textId="6D2DA269" w:rsidR="00B25864" w:rsidRPr="004401D6" w:rsidRDefault="005A2824" w:rsidP="004401D6">
      <w:pPr>
        <w:pStyle w:val="ListParagraph"/>
        <w:numPr>
          <w:ilvl w:val="0"/>
          <w:numId w:val="10"/>
        </w:numPr>
        <w:spacing w:after="200"/>
        <w:rPr>
          <w:rFonts w:asciiTheme="minorHAnsi" w:eastAsiaTheme="minorEastAsia" w:hAnsiTheme="minorHAnsi" w:cstheme="minorBidi"/>
          <w:sz w:val="24"/>
          <w:szCs w:val="28"/>
          <w:lang w:val="en-US"/>
        </w:rPr>
      </w:pPr>
      <w:r w:rsidRPr="004401D6">
        <w:rPr>
          <w:rFonts w:asciiTheme="minorHAnsi" w:eastAsiaTheme="minorEastAsia" w:hAnsiTheme="minorHAnsi" w:cstheme="minorBidi"/>
          <w:sz w:val="24"/>
          <w:szCs w:val="28"/>
          <w:lang w:val="en-US"/>
        </w:rPr>
        <w:t>BSA Officer is responsible for filing Suspicious Activity Reports (SAR) as necessary and for storing copies of the SARs and any documentation referenced in the SAR.</w:t>
      </w:r>
    </w:p>
    <w:p w14:paraId="043AD37E" w14:textId="77D41444" w:rsidR="00B25864" w:rsidRPr="004401D6" w:rsidRDefault="005A2824" w:rsidP="004401D6">
      <w:pPr>
        <w:pStyle w:val="ListParagraph"/>
        <w:numPr>
          <w:ilvl w:val="0"/>
          <w:numId w:val="10"/>
        </w:numPr>
        <w:spacing w:after="200"/>
        <w:rPr>
          <w:rFonts w:asciiTheme="minorHAnsi" w:eastAsiaTheme="minorEastAsia" w:hAnsiTheme="minorHAnsi" w:cstheme="minorBidi"/>
          <w:sz w:val="24"/>
          <w:szCs w:val="28"/>
          <w:lang w:val="en-US"/>
        </w:rPr>
      </w:pPr>
      <w:r w:rsidRPr="004401D6">
        <w:rPr>
          <w:rFonts w:asciiTheme="minorHAnsi" w:eastAsiaTheme="minorEastAsia" w:hAnsiTheme="minorHAnsi" w:cstheme="minorBidi"/>
          <w:sz w:val="24"/>
          <w:szCs w:val="28"/>
          <w:lang w:val="en-US"/>
        </w:rPr>
        <w:lastRenderedPageBreak/>
        <w:t xml:space="preserve">Chief Risk Officer is responsible for </w:t>
      </w:r>
      <w:r w:rsidR="004401D6">
        <w:rPr>
          <w:rFonts w:asciiTheme="minorHAnsi" w:eastAsiaTheme="minorEastAsia" w:hAnsiTheme="minorHAnsi" w:cstheme="minorBidi"/>
          <w:sz w:val="24"/>
          <w:szCs w:val="28"/>
          <w:lang w:val="en-US"/>
        </w:rPr>
        <w:t xml:space="preserve">oversight of the Elder and Dependent Adult Financial Abuse prevention policies and procedures and shall </w:t>
      </w:r>
      <w:r w:rsidRPr="004401D6">
        <w:rPr>
          <w:rFonts w:asciiTheme="minorHAnsi" w:eastAsiaTheme="minorEastAsia" w:hAnsiTheme="minorHAnsi" w:cstheme="minorBidi"/>
          <w:sz w:val="24"/>
          <w:szCs w:val="28"/>
          <w:lang w:val="en-US"/>
        </w:rPr>
        <w:t>conduct periodic risk assessments</w:t>
      </w:r>
      <w:r w:rsidR="004401D6">
        <w:rPr>
          <w:rFonts w:asciiTheme="minorHAnsi" w:eastAsiaTheme="minorEastAsia" w:hAnsiTheme="minorHAnsi" w:cstheme="minorBidi"/>
          <w:sz w:val="24"/>
          <w:szCs w:val="28"/>
          <w:lang w:val="en-US"/>
        </w:rPr>
        <w:t xml:space="preserve"> to ensure the program remains effective in preventing financial abuse. </w:t>
      </w:r>
    </w:p>
    <w:p w14:paraId="6E00ED90" w14:textId="77777777" w:rsidR="004401D6" w:rsidRPr="004401D6" w:rsidRDefault="005A2824" w:rsidP="004401D6">
      <w:pPr>
        <w:pStyle w:val="ListParagraph"/>
        <w:numPr>
          <w:ilvl w:val="0"/>
          <w:numId w:val="10"/>
        </w:numPr>
        <w:spacing w:after="200"/>
        <w:rPr>
          <w:rFonts w:asciiTheme="minorHAnsi" w:eastAsiaTheme="minorEastAsia" w:hAnsiTheme="minorHAnsi" w:cstheme="minorBidi"/>
          <w:sz w:val="24"/>
          <w:szCs w:val="28"/>
          <w:lang w:val="en-US"/>
        </w:rPr>
      </w:pPr>
      <w:r w:rsidRPr="004401D6">
        <w:rPr>
          <w:rFonts w:asciiTheme="minorHAnsi" w:eastAsiaTheme="minorEastAsia" w:hAnsiTheme="minorHAnsi" w:cstheme="minorBidi"/>
          <w:sz w:val="24"/>
          <w:szCs w:val="28"/>
          <w:lang w:val="en-US"/>
        </w:rPr>
        <w:t>Audit Manager is responsible to audit for compliance with policies and procedures</w:t>
      </w:r>
      <w:r w:rsidR="004401D6" w:rsidRPr="004401D6">
        <w:rPr>
          <w:rFonts w:asciiTheme="minorHAnsi" w:eastAsiaTheme="minorEastAsia" w:hAnsiTheme="minorHAnsi" w:cstheme="minorBidi"/>
          <w:sz w:val="24"/>
          <w:szCs w:val="28"/>
          <w:lang w:val="en-US"/>
        </w:rPr>
        <w:t>.</w:t>
      </w:r>
    </w:p>
    <w:p w14:paraId="51FD7C6C" w14:textId="2D22EEC6" w:rsidR="00B25864" w:rsidRPr="004401D6" w:rsidRDefault="005A2824" w:rsidP="004401D6">
      <w:pPr>
        <w:pStyle w:val="Heading1"/>
        <w:spacing w:before="480" w:after="0"/>
        <w:rPr>
          <w:rFonts w:asciiTheme="majorHAnsi" w:eastAsiaTheme="majorEastAsia" w:hAnsiTheme="majorHAnsi" w:cstheme="majorBidi"/>
          <w:b/>
          <w:bCs/>
          <w:color w:val="365F91" w:themeColor="accent1" w:themeShade="BF"/>
          <w:sz w:val="28"/>
          <w:szCs w:val="28"/>
          <w:lang w:val="en-US"/>
        </w:rPr>
      </w:pPr>
      <w:r w:rsidRPr="004401D6">
        <w:rPr>
          <w:rFonts w:asciiTheme="majorHAnsi" w:eastAsiaTheme="majorEastAsia" w:hAnsiTheme="majorHAnsi" w:cstheme="majorBidi"/>
          <w:b/>
          <w:bCs/>
          <w:color w:val="365F91" w:themeColor="accent1" w:themeShade="BF"/>
          <w:sz w:val="28"/>
          <w:szCs w:val="28"/>
          <w:lang w:val="en-US"/>
        </w:rPr>
        <w:t>Supporting Documents and References</w:t>
      </w:r>
    </w:p>
    <w:p w14:paraId="4DC63D17" w14:textId="2A661334" w:rsidR="00B25864" w:rsidRPr="005301E9" w:rsidRDefault="005A2824">
      <w:pPr>
        <w:shd w:val="clear" w:color="auto" w:fill="FFFFFF"/>
        <w:ind w:right="-720"/>
        <w:rPr>
          <w:rFonts w:asciiTheme="minorHAnsi" w:hAnsiTheme="minorHAnsi"/>
          <w:sz w:val="24"/>
          <w:szCs w:val="24"/>
        </w:rPr>
      </w:pPr>
      <w:r w:rsidRPr="005301E9">
        <w:rPr>
          <w:rFonts w:asciiTheme="minorHAnsi" w:hAnsiTheme="minorHAnsi"/>
          <w:sz w:val="24"/>
          <w:szCs w:val="24"/>
        </w:rPr>
        <w:t>BSA</w:t>
      </w:r>
      <w:r w:rsidRPr="005301E9">
        <w:rPr>
          <w:rFonts w:asciiTheme="minorHAnsi" w:hAnsiTheme="minorHAnsi"/>
          <w:sz w:val="24"/>
          <w:szCs w:val="24"/>
        </w:rPr>
        <w:tab/>
      </w:r>
      <w:r w:rsidRPr="005301E9">
        <w:rPr>
          <w:rFonts w:asciiTheme="minorHAnsi" w:hAnsiTheme="minorHAnsi"/>
          <w:sz w:val="24"/>
          <w:szCs w:val="24"/>
        </w:rPr>
        <w:tab/>
        <w:t xml:space="preserve"> </w:t>
      </w:r>
      <w:r w:rsidR="004401D6" w:rsidRPr="005301E9">
        <w:rPr>
          <w:rFonts w:asciiTheme="minorHAnsi" w:hAnsiTheme="minorHAnsi"/>
          <w:sz w:val="24"/>
          <w:szCs w:val="24"/>
        </w:rPr>
        <w:tab/>
      </w:r>
      <w:r w:rsidRPr="005301E9">
        <w:rPr>
          <w:rFonts w:asciiTheme="minorHAnsi" w:hAnsiTheme="minorHAnsi"/>
          <w:sz w:val="24"/>
          <w:szCs w:val="24"/>
        </w:rPr>
        <w:t>Bank Secrecy Act Procedures for Reporting Suspicious Activity</w:t>
      </w:r>
    </w:p>
    <w:p w14:paraId="49B793AE" w14:textId="1AF0034C" w:rsidR="00B25864" w:rsidRPr="005301E9" w:rsidRDefault="004401D6">
      <w:pPr>
        <w:shd w:val="clear" w:color="auto" w:fill="FFFFFF"/>
        <w:ind w:right="-720"/>
        <w:rPr>
          <w:rFonts w:asciiTheme="minorHAnsi" w:hAnsiTheme="minorHAnsi"/>
          <w:sz w:val="24"/>
          <w:szCs w:val="24"/>
        </w:rPr>
      </w:pPr>
      <w:r w:rsidRPr="005301E9">
        <w:rPr>
          <w:rFonts w:asciiTheme="minorHAnsi" w:hAnsiTheme="minorHAnsi"/>
          <w:sz w:val="24"/>
          <w:szCs w:val="24"/>
        </w:rPr>
        <w:t xml:space="preserve">Check / ACH </w:t>
      </w:r>
      <w:r w:rsidR="005A2824" w:rsidRPr="005301E9">
        <w:rPr>
          <w:rFonts w:asciiTheme="minorHAnsi" w:hAnsiTheme="minorHAnsi"/>
          <w:sz w:val="24"/>
          <w:szCs w:val="24"/>
        </w:rPr>
        <w:t>Fraud</w:t>
      </w:r>
      <w:r w:rsidR="005A2824" w:rsidRPr="005301E9">
        <w:rPr>
          <w:rFonts w:asciiTheme="minorHAnsi" w:hAnsiTheme="minorHAnsi"/>
          <w:sz w:val="24"/>
          <w:szCs w:val="24"/>
        </w:rPr>
        <w:tab/>
        <w:t>Affidavit of Forgery</w:t>
      </w:r>
    </w:p>
    <w:p w14:paraId="22A9618A" w14:textId="6158C6AF" w:rsidR="00B25864" w:rsidRPr="005301E9" w:rsidRDefault="005A2824">
      <w:pPr>
        <w:shd w:val="clear" w:color="auto" w:fill="FFFFFF"/>
        <w:ind w:right="-720"/>
        <w:rPr>
          <w:rFonts w:asciiTheme="minorHAnsi" w:hAnsiTheme="minorHAnsi"/>
          <w:sz w:val="24"/>
          <w:szCs w:val="24"/>
        </w:rPr>
      </w:pPr>
      <w:r w:rsidRPr="005301E9">
        <w:rPr>
          <w:rFonts w:asciiTheme="minorHAnsi" w:hAnsiTheme="minorHAnsi"/>
          <w:sz w:val="24"/>
          <w:szCs w:val="24"/>
        </w:rPr>
        <w:t>Debit Cards</w:t>
      </w:r>
      <w:r w:rsidRPr="005301E9">
        <w:rPr>
          <w:rFonts w:asciiTheme="minorHAnsi" w:hAnsiTheme="minorHAnsi"/>
          <w:sz w:val="24"/>
          <w:szCs w:val="24"/>
        </w:rPr>
        <w:tab/>
      </w:r>
      <w:r w:rsidR="004401D6" w:rsidRPr="005301E9">
        <w:rPr>
          <w:rFonts w:asciiTheme="minorHAnsi" w:hAnsiTheme="minorHAnsi"/>
          <w:sz w:val="24"/>
          <w:szCs w:val="24"/>
        </w:rPr>
        <w:tab/>
      </w:r>
      <w:r w:rsidRPr="005301E9">
        <w:rPr>
          <w:rFonts w:asciiTheme="minorHAnsi" w:hAnsiTheme="minorHAnsi"/>
          <w:sz w:val="24"/>
          <w:szCs w:val="24"/>
        </w:rPr>
        <w:t>Regulation E Dispute Procedures</w:t>
      </w:r>
    </w:p>
    <w:p w14:paraId="7CCD79F4" w14:textId="1CDC542F" w:rsidR="004401D6" w:rsidRDefault="004401D6" w:rsidP="004401D6">
      <w:pPr>
        <w:shd w:val="clear" w:color="auto" w:fill="FFFFFF"/>
        <w:ind w:left="2160" w:right="-720" w:hanging="2160"/>
        <w:rPr>
          <w:rFonts w:asciiTheme="minorHAnsi" w:hAnsiTheme="minorHAnsi"/>
          <w:color w:val="1155CC"/>
          <w:sz w:val="24"/>
          <w:szCs w:val="24"/>
          <w:u w:val="single"/>
        </w:rPr>
      </w:pPr>
      <w:r w:rsidRPr="005301E9">
        <w:rPr>
          <w:rFonts w:asciiTheme="minorHAnsi" w:hAnsiTheme="minorHAnsi"/>
          <w:sz w:val="24"/>
          <w:szCs w:val="24"/>
        </w:rPr>
        <w:t>SOC 34</w:t>
      </w:r>
      <w:r w:rsidR="00245BBE">
        <w:rPr>
          <w:rFonts w:asciiTheme="minorHAnsi" w:hAnsiTheme="minorHAnsi"/>
          <w:sz w:val="24"/>
          <w:szCs w:val="24"/>
        </w:rPr>
        <w:t>1</w:t>
      </w:r>
      <w:r w:rsidRPr="005301E9">
        <w:rPr>
          <w:rFonts w:asciiTheme="minorHAnsi" w:hAnsiTheme="minorHAnsi"/>
          <w:sz w:val="24"/>
          <w:szCs w:val="24"/>
        </w:rPr>
        <w:tab/>
      </w:r>
      <w:hyperlink r:id="rId10">
        <w:r w:rsidRPr="004401D6">
          <w:rPr>
            <w:rFonts w:asciiTheme="minorHAnsi" w:hAnsiTheme="minorHAnsi"/>
            <w:color w:val="1155CC"/>
            <w:sz w:val="24"/>
            <w:szCs w:val="24"/>
            <w:u w:val="single"/>
          </w:rPr>
          <w:t>Use by Financial Institutions Report of Suspected Dependent Adult/Elder Financial Abuse</w:t>
        </w:r>
      </w:hyperlink>
    </w:p>
    <w:p w14:paraId="07C46A95" w14:textId="77777777" w:rsidR="004D3463" w:rsidRPr="004401D6" w:rsidRDefault="004D3463" w:rsidP="004401D6">
      <w:pPr>
        <w:shd w:val="clear" w:color="auto" w:fill="FFFFFF"/>
        <w:ind w:left="2160" w:right="-720" w:hanging="2160"/>
        <w:rPr>
          <w:rFonts w:asciiTheme="minorHAnsi" w:hAnsiTheme="minorHAnsi"/>
          <w:color w:val="2D3B45"/>
          <w:sz w:val="24"/>
          <w:szCs w:val="24"/>
        </w:rPr>
      </w:pPr>
    </w:p>
    <w:p w14:paraId="100A9867" w14:textId="77777777" w:rsidR="00B25864" w:rsidRPr="004401D6" w:rsidRDefault="005A2824" w:rsidP="004401D6">
      <w:pPr>
        <w:pStyle w:val="Heading1"/>
        <w:spacing w:before="480" w:after="0"/>
        <w:rPr>
          <w:rFonts w:asciiTheme="majorHAnsi" w:eastAsiaTheme="majorEastAsia" w:hAnsiTheme="majorHAnsi" w:cstheme="majorBidi"/>
          <w:b/>
          <w:bCs/>
          <w:color w:val="365F91" w:themeColor="accent1" w:themeShade="BF"/>
          <w:sz w:val="28"/>
          <w:szCs w:val="28"/>
          <w:lang w:val="en-US"/>
        </w:rPr>
      </w:pPr>
      <w:r w:rsidRPr="004401D6">
        <w:rPr>
          <w:rFonts w:asciiTheme="majorHAnsi" w:eastAsiaTheme="majorEastAsia" w:hAnsiTheme="majorHAnsi" w:cstheme="majorBidi"/>
          <w:b/>
          <w:bCs/>
          <w:color w:val="365F91" w:themeColor="accent1" w:themeShade="BF"/>
          <w:sz w:val="28"/>
          <w:szCs w:val="28"/>
          <w:lang w:val="en-US"/>
        </w:rPr>
        <w:t>Scope</w:t>
      </w:r>
    </w:p>
    <w:p w14:paraId="01856C5B" w14:textId="77777777" w:rsidR="00B25864" w:rsidRPr="005301E9" w:rsidRDefault="005A2824" w:rsidP="005301E9">
      <w:p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While financial abuse can occur at any age, the scope of this policy is limited to potential or actual financial abuse committed against elder and dependent adults.  </w:t>
      </w:r>
    </w:p>
    <w:p w14:paraId="23955C34" w14:textId="77777777" w:rsidR="00B25864" w:rsidRPr="004401D6" w:rsidRDefault="005A2824" w:rsidP="004401D6">
      <w:pPr>
        <w:pStyle w:val="Heading1"/>
        <w:spacing w:before="480" w:after="0"/>
        <w:rPr>
          <w:rFonts w:asciiTheme="majorHAnsi" w:eastAsiaTheme="majorEastAsia" w:hAnsiTheme="majorHAnsi" w:cstheme="majorBidi"/>
          <w:b/>
          <w:bCs/>
          <w:color w:val="365F91" w:themeColor="accent1" w:themeShade="BF"/>
          <w:sz w:val="28"/>
          <w:szCs w:val="28"/>
          <w:lang w:val="en-US"/>
        </w:rPr>
      </w:pPr>
      <w:r w:rsidRPr="004401D6">
        <w:rPr>
          <w:rFonts w:asciiTheme="majorHAnsi" w:eastAsiaTheme="majorEastAsia" w:hAnsiTheme="majorHAnsi" w:cstheme="majorBidi"/>
          <w:b/>
          <w:bCs/>
          <w:color w:val="365F91" w:themeColor="accent1" w:themeShade="BF"/>
          <w:sz w:val="28"/>
          <w:szCs w:val="28"/>
          <w:lang w:val="en-US"/>
        </w:rPr>
        <w:t>Policy</w:t>
      </w:r>
    </w:p>
    <w:p w14:paraId="33FEF4DB" w14:textId="7E56BC62" w:rsidR="00B25864" w:rsidRPr="005301E9" w:rsidRDefault="005A2824" w:rsidP="005301E9">
      <w:p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Elder and dependent adult financial abuse can take many forms, including investment schemes, online scams, and even caregiver fraud. It is the intention of the Board of Directors to ensure </w:t>
      </w:r>
      <w:r w:rsidR="00E33F37">
        <w:rPr>
          <w:rFonts w:asciiTheme="minorHAnsi" w:eastAsiaTheme="minorEastAsia" w:hAnsiTheme="minorHAnsi" w:cstheme="minorBidi"/>
          <w:sz w:val="24"/>
          <w:szCs w:val="28"/>
          <w:lang w:val="en-US"/>
        </w:rPr>
        <w:t xml:space="preserve">American Riviera </w:t>
      </w:r>
      <w:r w:rsidRPr="005301E9">
        <w:rPr>
          <w:rFonts w:asciiTheme="minorHAnsi" w:eastAsiaTheme="minorEastAsia" w:hAnsiTheme="minorHAnsi" w:cstheme="minorBidi"/>
          <w:sz w:val="24"/>
          <w:szCs w:val="28"/>
          <w:lang w:val="en-US"/>
        </w:rPr>
        <w:t>Bank (the “Bank”) is appropriately protected from the potential reputational, legal and compliance risks that might arise from non-compliance with the relevant laws and regulations referenced herein, and further defined in Appendix A.</w:t>
      </w:r>
    </w:p>
    <w:p w14:paraId="5CA5DF5F" w14:textId="77777777" w:rsidR="00B25864" w:rsidRPr="004401D6" w:rsidRDefault="005A2824" w:rsidP="004401D6">
      <w:pPr>
        <w:pStyle w:val="Heading1"/>
        <w:spacing w:before="480" w:after="0"/>
        <w:rPr>
          <w:rFonts w:asciiTheme="majorHAnsi" w:eastAsiaTheme="majorEastAsia" w:hAnsiTheme="majorHAnsi" w:cstheme="majorBidi"/>
          <w:b/>
          <w:bCs/>
          <w:color w:val="365F91" w:themeColor="accent1" w:themeShade="BF"/>
          <w:sz w:val="28"/>
          <w:szCs w:val="28"/>
          <w:lang w:val="en-US"/>
        </w:rPr>
      </w:pPr>
      <w:r w:rsidRPr="004401D6">
        <w:rPr>
          <w:rFonts w:asciiTheme="majorHAnsi" w:eastAsiaTheme="majorEastAsia" w:hAnsiTheme="majorHAnsi" w:cstheme="majorBidi"/>
          <w:b/>
          <w:bCs/>
          <w:color w:val="365F91" w:themeColor="accent1" w:themeShade="BF"/>
          <w:sz w:val="28"/>
          <w:szCs w:val="28"/>
          <w:lang w:val="en-US"/>
        </w:rPr>
        <w:t>Procedure:</w:t>
      </w:r>
    </w:p>
    <w:p w14:paraId="62771BD2" w14:textId="77777777" w:rsidR="00B25864" w:rsidRPr="005301E9" w:rsidRDefault="005A2824" w:rsidP="005301E9">
      <w:p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Below is an outline of each procedure that the company will take to properly report suspected elder and dependent adult financial abuse.</w:t>
      </w:r>
    </w:p>
    <w:p w14:paraId="76488CED" w14:textId="77777777" w:rsidR="00B25864" w:rsidRPr="005301E9" w:rsidRDefault="005A2824" w:rsidP="005301E9">
      <w:pPr>
        <w:pStyle w:val="ListParagraph"/>
        <w:numPr>
          <w:ilvl w:val="0"/>
          <w:numId w:val="11"/>
        </w:num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Upon identifying known or suspected financial abuse, the employee should notify the relevant county adult protective services agency by telephone immediately or as soon as practicably possible. If the client is living in a long-term care facility, the report should be made instead to the local long-term care ombudsman or law enforcement. </w:t>
      </w:r>
    </w:p>
    <w:p w14:paraId="5853610C" w14:textId="77777777" w:rsidR="00B25864" w:rsidRPr="005301E9" w:rsidRDefault="005A2824" w:rsidP="005301E9">
      <w:pPr>
        <w:numPr>
          <w:ilvl w:val="1"/>
          <w:numId w:val="12"/>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If reported by telephone, the employee must also send a written report within two working days of the telephone report.  </w:t>
      </w:r>
    </w:p>
    <w:p w14:paraId="3A08CC98" w14:textId="0DECC585" w:rsidR="00E42B01" w:rsidRPr="00E42B01" w:rsidRDefault="005A2824" w:rsidP="00E42B01">
      <w:pPr>
        <w:numPr>
          <w:ilvl w:val="1"/>
          <w:numId w:val="12"/>
        </w:numPr>
        <w:pBdr>
          <w:top w:val="nil"/>
          <w:left w:val="nil"/>
          <w:bottom w:val="nil"/>
          <w:right w:val="nil"/>
          <w:between w:val="nil"/>
        </w:pBdr>
        <w:shd w:val="clear" w:color="auto" w:fill="FFFFFF"/>
        <w:ind w:right="-720"/>
        <w:rPr>
          <w:rFonts w:asciiTheme="minorHAnsi" w:hAnsiTheme="minorHAnsi"/>
          <w:sz w:val="24"/>
          <w:szCs w:val="24"/>
        </w:rPr>
      </w:pPr>
      <w:r w:rsidRPr="00E42B01">
        <w:rPr>
          <w:rFonts w:asciiTheme="minorHAnsi" w:hAnsiTheme="minorHAnsi"/>
          <w:sz w:val="24"/>
          <w:szCs w:val="24"/>
        </w:rPr>
        <w:lastRenderedPageBreak/>
        <w:t xml:space="preserve">The written report should be filed utilizing the </w:t>
      </w:r>
      <w:hyperlink r:id="rId11">
        <w:r w:rsidRPr="005301E9">
          <w:rPr>
            <w:rFonts w:asciiTheme="minorHAnsi" w:hAnsiTheme="minorHAnsi"/>
            <w:color w:val="1155CC"/>
            <w:sz w:val="24"/>
            <w:szCs w:val="24"/>
            <w:u w:val="single"/>
          </w:rPr>
          <w:t xml:space="preserve">California Department of Social Services Report of Suspected Dependent Adult or </w:t>
        </w:r>
      </w:hyperlink>
      <w:hyperlink r:id="rId12">
        <w:r w:rsidRPr="005301E9">
          <w:rPr>
            <w:rFonts w:asciiTheme="minorHAnsi" w:hAnsiTheme="minorHAnsi"/>
            <w:color w:val="1155CC"/>
            <w:sz w:val="24"/>
            <w:szCs w:val="24"/>
            <w:u w:val="single"/>
          </w:rPr>
          <w:t>Elder</w:t>
        </w:r>
      </w:hyperlink>
      <w:hyperlink r:id="rId13">
        <w:r w:rsidRPr="005301E9">
          <w:rPr>
            <w:rFonts w:asciiTheme="minorHAnsi" w:hAnsiTheme="minorHAnsi"/>
            <w:color w:val="1155CC"/>
            <w:sz w:val="24"/>
            <w:szCs w:val="24"/>
            <w:u w:val="single"/>
          </w:rPr>
          <w:t xml:space="preserve"> </w:t>
        </w:r>
      </w:hyperlink>
      <w:hyperlink r:id="rId14">
        <w:r w:rsidRPr="005301E9">
          <w:rPr>
            <w:rFonts w:asciiTheme="minorHAnsi" w:hAnsiTheme="minorHAnsi"/>
            <w:color w:val="1155CC"/>
            <w:sz w:val="24"/>
            <w:szCs w:val="24"/>
            <w:u w:val="single"/>
          </w:rPr>
          <w:t>Financial</w:t>
        </w:r>
      </w:hyperlink>
      <w:hyperlink r:id="rId15">
        <w:r w:rsidRPr="005301E9">
          <w:rPr>
            <w:rFonts w:asciiTheme="minorHAnsi" w:hAnsiTheme="minorHAnsi"/>
            <w:color w:val="1155CC"/>
            <w:sz w:val="24"/>
            <w:szCs w:val="24"/>
            <w:u w:val="single"/>
          </w:rPr>
          <w:t xml:space="preserve"> </w:t>
        </w:r>
      </w:hyperlink>
      <w:hyperlink r:id="rId16">
        <w:r w:rsidRPr="005301E9">
          <w:rPr>
            <w:rFonts w:asciiTheme="minorHAnsi" w:hAnsiTheme="minorHAnsi"/>
            <w:color w:val="1155CC"/>
            <w:sz w:val="24"/>
            <w:szCs w:val="24"/>
            <w:u w:val="single"/>
          </w:rPr>
          <w:t>Abuse</w:t>
        </w:r>
      </w:hyperlink>
      <w:hyperlink r:id="rId17">
        <w:r w:rsidR="00245BBE">
          <w:rPr>
            <w:rFonts w:asciiTheme="minorHAnsi" w:hAnsiTheme="minorHAnsi"/>
            <w:color w:val="1155CC"/>
            <w:sz w:val="24"/>
            <w:szCs w:val="24"/>
            <w:u w:val="single"/>
          </w:rPr>
          <w:t>, Form SOC 341</w:t>
        </w:r>
      </w:hyperlink>
      <w:r w:rsidRPr="005301E9">
        <w:rPr>
          <w:rFonts w:asciiTheme="minorHAnsi" w:hAnsiTheme="minorHAnsi"/>
          <w:color w:val="2D3B45"/>
          <w:sz w:val="24"/>
          <w:szCs w:val="24"/>
        </w:rPr>
        <w:t xml:space="preserve"> </w:t>
      </w:r>
      <w:r w:rsidRPr="00E42B01">
        <w:rPr>
          <w:rFonts w:asciiTheme="minorHAnsi" w:hAnsiTheme="minorHAnsi"/>
          <w:sz w:val="24"/>
          <w:szCs w:val="24"/>
        </w:rPr>
        <w:t>off of the California government website.</w:t>
      </w:r>
      <w:r w:rsidR="00E42B01">
        <w:rPr>
          <w:rFonts w:asciiTheme="minorHAnsi" w:hAnsiTheme="minorHAnsi"/>
          <w:sz w:val="24"/>
          <w:szCs w:val="24"/>
        </w:rPr>
        <w:t xml:space="preserve">  </w:t>
      </w:r>
      <w:r w:rsidR="00E42B01" w:rsidRPr="00E42B01">
        <w:rPr>
          <w:rFonts w:asciiTheme="minorHAnsi" w:hAnsiTheme="minorHAnsi"/>
          <w:b/>
          <w:sz w:val="24"/>
          <w:szCs w:val="24"/>
        </w:rPr>
        <w:t>DO NOT</w:t>
      </w:r>
      <w:r w:rsidR="00E42B01" w:rsidRPr="00E42B01">
        <w:rPr>
          <w:rFonts w:asciiTheme="minorHAnsi" w:hAnsiTheme="minorHAnsi"/>
          <w:sz w:val="24"/>
          <w:szCs w:val="24"/>
        </w:rPr>
        <w:t xml:space="preserve"> include any additional information such as account balances or other financial information of its customer without a subpoena, summons or court order or request on company letterhead that complies with state and federal consumer privacy laws. As per the instructions on the </w:t>
      </w:r>
      <w:hyperlink r:id="rId18">
        <w:r w:rsidR="00E42B01" w:rsidRPr="00E42B01">
          <w:rPr>
            <w:rFonts w:asciiTheme="minorHAnsi" w:hAnsiTheme="minorHAnsi"/>
            <w:color w:val="1155CC"/>
            <w:sz w:val="24"/>
            <w:szCs w:val="24"/>
            <w:u w:val="single"/>
          </w:rPr>
          <w:t>form</w:t>
        </w:r>
      </w:hyperlink>
      <w:r w:rsidR="00E42B01" w:rsidRPr="00E42B01">
        <w:rPr>
          <w:rFonts w:asciiTheme="minorHAnsi" w:hAnsiTheme="minorHAnsi"/>
          <w:color w:val="2D3B45"/>
          <w:sz w:val="24"/>
          <w:szCs w:val="24"/>
        </w:rPr>
        <w:t xml:space="preserve"> </w:t>
      </w:r>
      <w:r w:rsidR="00E42B01" w:rsidRPr="00E42B01">
        <w:rPr>
          <w:rFonts w:asciiTheme="minorHAnsi" w:hAnsiTheme="minorHAnsi"/>
          <w:sz w:val="24"/>
          <w:szCs w:val="24"/>
        </w:rPr>
        <w:t>prescribed by the law, only include the last 4 digits of the account number; however, when making the report by telephone, you may be asked to provide the full account number.</w:t>
      </w:r>
    </w:p>
    <w:p w14:paraId="7FEB8850" w14:textId="77777777" w:rsidR="005301E9" w:rsidRDefault="005A2824" w:rsidP="005301E9">
      <w:pPr>
        <w:pStyle w:val="ListParagraph"/>
        <w:numPr>
          <w:ilvl w:val="0"/>
          <w:numId w:val="11"/>
        </w:num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A telephone and written report of a known or suspected instance of elder or dependent adult financial abuse must include the following information, if known:</w:t>
      </w:r>
    </w:p>
    <w:p w14:paraId="3DC2D106" w14:textId="4D0CD245" w:rsidR="00B25864" w:rsidRPr="005301E9" w:rsidRDefault="005A2824" w:rsidP="005301E9">
      <w:pPr>
        <w:numPr>
          <w:ilvl w:val="1"/>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The name, address, telephone number, and occupation of the person reporting;</w:t>
      </w:r>
    </w:p>
    <w:p w14:paraId="75D9A273" w14:textId="77777777" w:rsidR="00B25864" w:rsidRPr="005301E9" w:rsidRDefault="005A2824" w:rsidP="005301E9">
      <w:pPr>
        <w:numPr>
          <w:ilvl w:val="1"/>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The name, age and address of the elder or dependent adult;</w:t>
      </w:r>
    </w:p>
    <w:p w14:paraId="393A1CB9" w14:textId="77777777" w:rsidR="00B25864" w:rsidRPr="005301E9" w:rsidRDefault="005A2824" w:rsidP="005301E9">
      <w:pPr>
        <w:numPr>
          <w:ilvl w:val="1"/>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The present location of the elder or dependent adult if the apparent victim is residing at a location other than his or her address of record;</w:t>
      </w:r>
    </w:p>
    <w:p w14:paraId="056CC44C" w14:textId="77777777" w:rsidR="00B25864" w:rsidRPr="005301E9" w:rsidRDefault="005A2824" w:rsidP="005301E9">
      <w:pPr>
        <w:numPr>
          <w:ilvl w:val="1"/>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The nature and extent of the elder’s or dependent adult’s condition;</w:t>
      </w:r>
    </w:p>
    <w:p w14:paraId="38B337FB" w14:textId="77777777" w:rsidR="00B25864" w:rsidRPr="005301E9" w:rsidRDefault="005A2824" w:rsidP="005301E9">
      <w:pPr>
        <w:numPr>
          <w:ilvl w:val="1"/>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The date, time, and place of the incident;</w:t>
      </w:r>
    </w:p>
    <w:p w14:paraId="4E775DA4" w14:textId="77777777" w:rsidR="00B25864" w:rsidRPr="005301E9" w:rsidRDefault="005A2824" w:rsidP="005301E9">
      <w:pPr>
        <w:numPr>
          <w:ilvl w:val="1"/>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Please include any of the following, as applicable: </w:t>
      </w:r>
    </w:p>
    <w:p w14:paraId="54504507" w14:textId="77777777" w:rsidR="00B25864" w:rsidRPr="005301E9" w:rsidRDefault="005A2824" w:rsidP="005301E9">
      <w:pPr>
        <w:numPr>
          <w:ilvl w:val="2"/>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Statements relating to the incident made by the by the elder or dependent adult or suspect; </w:t>
      </w:r>
    </w:p>
    <w:p w14:paraId="2674FF54" w14:textId="77777777" w:rsidR="00B25864" w:rsidRPr="005301E9" w:rsidRDefault="005A2824" w:rsidP="005301E9">
      <w:pPr>
        <w:numPr>
          <w:ilvl w:val="2"/>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Changes to banking patterns or practices; unusual account activity, such as large withdrawals or large wire transfers; </w:t>
      </w:r>
    </w:p>
    <w:p w14:paraId="7173EE90" w14:textId="77777777" w:rsidR="00B25864" w:rsidRPr="005301E9" w:rsidRDefault="005A2824" w:rsidP="005301E9">
      <w:pPr>
        <w:numPr>
          <w:ilvl w:val="2"/>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Abrupt changes to legal or financial documents, such as a power of attorney or trust instrument; </w:t>
      </w:r>
    </w:p>
    <w:p w14:paraId="0793FB3C" w14:textId="77777777" w:rsidR="00B25864" w:rsidRPr="005301E9" w:rsidRDefault="005A2824" w:rsidP="005301E9">
      <w:pPr>
        <w:numPr>
          <w:ilvl w:val="2"/>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Sudden confusion by the apparent victim regarding his or her personal financial matters; </w:t>
      </w:r>
    </w:p>
    <w:p w14:paraId="5319D615" w14:textId="77777777" w:rsidR="00B25864" w:rsidRPr="005301E9" w:rsidRDefault="005A2824" w:rsidP="005301E9">
      <w:pPr>
        <w:numPr>
          <w:ilvl w:val="2"/>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Repeated telephone calls to the financial institution by the apparent victim repeatedly asking the same question(s); </w:t>
      </w:r>
    </w:p>
    <w:p w14:paraId="2136C0B1" w14:textId="77777777" w:rsidR="00B25864" w:rsidRPr="005301E9" w:rsidRDefault="005A2824" w:rsidP="005301E9">
      <w:pPr>
        <w:numPr>
          <w:ilvl w:val="2"/>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Establishment of unnecessary credit for the apparent victim himself or herself or another person; </w:t>
      </w:r>
    </w:p>
    <w:p w14:paraId="4C8B10B4" w14:textId="77777777" w:rsidR="00B25864" w:rsidRPr="005301E9" w:rsidRDefault="005A2824" w:rsidP="005301E9">
      <w:pPr>
        <w:numPr>
          <w:ilvl w:val="2"/>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Apparent victim's belief that he or she has won a lottery; </w:t>
      </w:r>
    </w:p>
    <w:p w14:paraId="0E0CB165" w14:textId="77777777" w:rsidR="00B25864" w:rsidRPr="005301E9" w:rsidRDefault="005A2824" w:rsidP="005301E9">
      <w:pPr>
        <w:numPr>
          <w:ilvl w:val="2"/>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Observations regarding changes to the apparent victim's appearance or demeanor, etc.; or </w:t>
      </w:r>
    </w:p>
    <w:p w14:paraId="17FE27AA" w14:textId="77777777" w:rsidR="00B25864" w:rsidRPr="005301E9" w:rsidRDefault="005A2824" w:rsidP="005301E9">
      <w:pPr>
        <w:numPr>
          <w:ilvl w:val="2"/>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Any other relevant information, including information that led you to suspect elder or dependent adult financial abuse not listed above. Please attach additional pages, if necessary. </w:t>
      </w:r>
    </w:p>
    <w:p w14:paraId="0C447289" w14:textId="77777777" w:rsidR="00B25864" w:rsidRPr="005301E9" w:rsidRDefault="005A2824" w:rsidP="005301E9">
      <w:pPr>
        <w:numPr>
          <w:ilvl w:val="1"/>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The name of any individuals believed to have knowledge of the incident;</w:t>
      </w:r>
    </w:p>
    <w:p w14:paraId="38EABA13" w14:textId="32474D46" w:rsidR="00B25864" w:rsidRPr="005301E9" w:rsidRDefault="005A2824" w:rsidP="005301E9">
      <w:pPr>
        <w:numPr>
          <w:ilvl w:val="1"/>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Under Part E: Suspect Information, include the name of the individuals believed to be responsible for the incident and their connection to the </w:t>
      </w:r>
      <w:r w:rsidR="00E42B01">
        <w:rPr>
          <w:rFonts w:asciiTheme="minorHAnsi" w:eastAsiaTheme="minorEastAsia" w:hAnsiTheme="minorHAnsi" w:cstheme="minorBidi"/>
          <w:sz w:val="24"/>
          <w:szCs w:val="28"/>
          <w:lang w:val="en-US"/>
        </w:rPr>
        <w:t>client</w:t>
      </w:r>
      <w:r w:rsidRPr="005301E9">
        <w:rPr>
          <w:rFonts w:asciiTheme="minorHAnsi" w:eastAsiaTheme="minorEastAsia" w:hAnsiTheme="minorHAnsi" w:cstheme="minorBidi"/>
          <w:sz w:val="24"/>
          <w:szCs w:val="28"/>
          <w:lang w:val="en-US"/>
        </w:rPr>
        <w:t>; and</w:t>
      </w:r>
    </w:p>
    <w:p w14:paraId="1FF14F9C" w14:textId="77777777" w:rsidR="00B25864" w:rsidRPr="005301E9" w:rsidRDefault="005A2824" w:rsidP="005301E9">
      <w:pPr>
        <w:numPr>
          <w:ilvl w:val="1"/>
          <w:numId w:val="14"/>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lastRenderedPageBreak/>
        <w:t>Under Part F, include the names and addresses of family members or any other adult responsible for the elder’s or dependent adult’s care.</w:t>
      </w:r>
    </w:p>
    <w:p w14:paraId="4ECFDC65" w14:textId="77777777" w:rsidR="00B25864" w:rsidRPr="005301E9" w:rsidRDefault="005A2824" w:rsidP="005301E9">
      <w:pPr>
        <w:pStyle w:val="ListParagraph"/>
        <w:numPr>
          <w:ilvl w:val="0"/>
          <w:numId w:val="11"/>
        </w:num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If a customer notifies you that they have sent money as a result of falling prey to a scam, you can consider the following resources:</w:t>
      </w:r>
    </w:p>
    <w:p w14:paraId="1746E636" w14:textId="62E770E9" w:rsidR="00B25864" w:rsidRPr="005301E9" w:rsidRDefault="005A2824" w:rsidP="005301E9">
      <w:pPr>
        <w:numPr>
          <w:ilvl w:val="1"/>
          <w:numId w:val="15"/>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For forged endorsements on checks, and / or counterfeit items, follow the Bank’s Fraud Procedures for obtaining the appropriate affidavit from the client.</w:t>
      </w:r>
    </w:p>
    <w:p w14:paraId="15FA5F17" w14:textId="77777777" w:rsidR="00B25864" w:rsidRPr="005301E9" w:rsidRDefault="005A2824" w:rsidP="005301E9">
      <w:pPr>
        <w:numPr>
          <w:ilvl w:val="1"/>
          <w:numId w:val="15"/>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If it was an electronic transfer performed by an unauthorized individual, follow the Bank’s Regulation E procedures for filing a dispute claim. </w:t>
      </w:r>
    </w:p>
    <w:p w14:paraId="411EB50B" w14:textId="77777777" w:rsidR="00B25864" w:rsidRPr="005301E9" w:rsidRDefault="005A2824" w:rsidP="005301E9">
      <w:pPr>
        <w:numPr>
          <w:ilvl w:val="1"/>
          <w:numId w:val="15"/>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If the money was sent via electronic means to someone they suspect is a scammer, contact the Compliance Officer to escalate the case with the FBI or other regulatory agency, as appropriate.</w:t>
      </w:r>
    </w:p>
    <w:p w14:paraId="4CD300D0" w14:textId="6B7E34D4" w:rsidR="00B25864" w:rsidRPr="005301E9" w:rsidRDefault="005A2824" w:rsidP="005301E9">
      <w:pPr>
        <w:pStyle w:val="ListParagraph"/>
        <w:numPr>
          <w:ilvl w:val="0"/>
          <w:numId w:val="11"/>
        </w:num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Once the report has been filed with APS, a Questionable Activity Report (QAR) should be submitted to the BSA Officer for consideration of a SAR Filing. The BSA Officer will review the report to determine the nature of the potential </w:t>
      </w:r>
      <w:r w:rsidR="00E42B01">
        <w:rPr>
          <w:rFonts w:asciiTheme="minorHAnsi" w:eastAsiaTheme="minorEastAsia" w:hAnsiTheme="minorHAnsi" w:cstheme="minorBidi"/>
          <w:sz w:val="24"/>
          <w:szCs w:val="28"/>
          <w:lang w:val="en-US"/>
        </w:rPr>
        <w:t>crime</w:t>
      </w:r>
      <w:r w:rsidRPr="005301E9">
        <w:rPr>
          <w:rFonts w:asciiTheme="minorHAnsi" w:eastAsiaTheme="minorEastAsia" w:hAnsiTheme="minorHAnsi" w:cstheme="minorBidi"/>
          <w:sz w:val="24"/>
          <w:szCs w:val="28"/>
          <w:lang w:val="en-US"/>
        </w:rPr>
        <w:t xml:space="preserve">. If additional information is needed to identify the nature of the potential abuse, it will be the responsibility of the employee reporting the activity to obtain and/or provide clarification. Refer to related procedures for Reporting Suspicious Activity. </w:t>
      </w:r>
    </w:p>
    <w:p w14:paraId="55D2F8D0" w14:textId="746C44F4" w:rsidR="00B25864" w:rsidRPr="005301E9" w:rsidRDefault="005A2824" w:rsidP="005301E9">
      <w:pPr>
        <w:pStyle w:val="ListParagraph"/>
        <w:numPr>
          <w:ilvl w:val="0"/>
          <w:numId w:val="11"/>
        </w:num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All filed reports of suspected financial abuse must be kept confidential and may only be disclosed to</w:t>
      </w:r>
      <w:r w:rsidR="00E42B01">
        <w:rPr>
          <w:rFonts w:asciiTheme="minorHAnsi" w:eastAsiaTheme="minorEastAsia" w:hAnsiTheme="minorHAnsi" w:cstheme="minorBidi"/>
          <w:sz w:val="24"/>
          <w:szCs w:val="28"/>
          <w:lang w:val="en-US"/>
        </w:rPr>
        <w:t>:</w:t>
      </w:r>
      <w:r w:rsidRPr="005301E9">
        <w:rPr>
          <w:rFonts w:asciiTheme="minorHAnsi" w:eastAsiaTheme="minorEastAsia" w:hAnsiTheme="minorHAnsi" w:cstheme="minorBidi"/>
          <w:sz w:val="24"/>
          <w:szCs w:val="28"/>
          <w:lang w:val="en-US"/>
        </w:rPr>
        <w:t xml:space="preserve"> </w:t>
      </w:r>
    </w:p>
    <w:p w14:paraId="19A027D2" w14:textId="77777777" w:rsidR="00B25864" w:rsidRPr="005301E9" w:rsidRDefault="005A2824" w:rsidP="005301E9">
      <w:pPr>
        <w:numPr>
          <w:ilvl w:val="1"/>
          <w:numId w:val="16"/>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An investigator from an adult protective services agency; </w:t>
      </w:r>
    </w:p>
    <w:p w14:paraId="3024581D" w14:textId="77777777" w:rsidR="00B25864" w:rsidRPr="005301E9" w:rsidRDefault="005A2824" w:rsidP="005301E9">
      <w:pPr>
        <w:numPr>
          <w:ilvl w:val="1"/>
          <w:numId w:val="16"/>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A long-term ombudsperson program; </w:t>
      </w:r>
    </w:p>
    <w:p w14:paraId="7D552C8B" w14:textId="77777777" w:rsidR="00B25864" w:rsidRPr="005301E9" w:rsidRDefault="005A2824" w:rsidP="005301E9">
      <w:pPr>
        <w:numPr>
          <w:ilvl w:val="1"/>
          <w:numId w:val="16"/>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A local law enforcement agency;</w:t>
      </w:r>
    </w:p>
    <w:p w14:paraId="479AD2CC" w14:textId="77777777" w:rsidR="00B25864" w:rsidRPr="005301E9" w:rsidRDefault="005A2824" w:rsidP="005301E9">
      <w:pPr>
        <w:numPr>
          <w:ilvl w:val="1"/>
          <w:numId w:val="16"/>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The office of the district attorney; </w:t>
      </w:r>
    </w:p>
    <w:p w14:paraId="1995B128" w14:textId="77777777" w:rsidR="00B25864" w:rsidRPr="005301E9" w:rsidRDefault="005A2824" w:rsidP="005301E9">
      <w:pPr>
        <w:numPr>
          <w:ilvl w:val="1"/>
          <w:numId w:val="16"/>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The office of the public guardian; </w:t>
      </w:r>
    </w:p>
    <w:p w14:paraId="1EBA053A" w14:textId="77777777" w:rsidR="00B25864" w:rsidRPr="005301E9" w:rsidRDefault="005A2824" w:rsidP="005301E9">
      <w:pPr>
        <w:numPr>
          <w:ilvl w:val="1"/>
          <w:numId w:val="16"/>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The probate court; </w:t>
      </w:r>
    </w:p>
    <w:p w14:paraId="616756AA" w14:textId="77777777" w:rsidR="00B25864" w:rsidRPr="005301E9" w:rsidRDefault="005A2824" w:rsidP="005301E9">
      <w:pPr>
        <w:numPr>
          <w:ilvl w:val="1"/>
          <w:numId w:val="16"/>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The Bureau of Medi-Cal Fraud; </w:t>
      </w:r>
    </w:p>
    <w:p w14:paraId="5474945E" w14:textId="77777777" w:rsidR="00B25864" w:rsidRPr="005301E9" w:rsidRDefault="005A2824" w:rsidP="005301E9">
      <w:pPr>
        <w:numPr>
          <w:ilvl w:val="1"/>
          <w:numId w:val="16"/>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Department of Financial Protection and Innovation; or </w:t>
      </w:r>
    </w:p>
    <w:p w14:paraId="176CC779" w14:textId="77777777" w:rsidR="00B25864" w:rsidRPr="005301E9" w:rsidRDefault="005A2824" w:rsidP="005301E9">
      <w:pPr>
        <w:numPr>
          <w:ilvl w:val="1"/>
          <w:numId w:val="16"/>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 xml:space="preserve">An investigator of the Department of Consumer Affairs who is investigating a known or suspected case of elder or dependent adult financial abuse.  </w:t>
      </w:r>
    </w:p>
    <w:p w14:paraId="35563317" w14:textId="31900669" w:rsidR="00B25864" w:rsidRPr="005301E9" w:rsidRDefault="00E42B01" w:rsidP="005301E9">
      <w:pPr>
        <w:spacing w:after="200"/>
        <w:ind w:left="720"/>
        <w:rPr>
          <w:rFonts w:asciiTheme="minorHAnsi" w:eastAsiaTheme="minorEastAsia" w:hAnsiTheme="minorHAnsi" w:cstheme="minorBidi"/>
          <w:sz w:val="24"/>
          <w:szCs w:val="28"/>
          <w:lang w:val="en-US"/>
        </w:rPr>
      </w:pPr>
      <w:r>
        <w:rPr>
          <w:rFonts w:asciiTheme="minorHAnsi" w:eastAsiaTheme="minorEastAsia" w:hAnsiTheme="minorHAnsi" w:cstheme="minorBidi"/>
          <w:sz w:val="24"/>
          <w:szCs w:val="28"/>
          <w:lang w:val="en-US"/>
        </w:rPr>
        <w:t>F</w:t>
      </w:r>
      <w:r w:rsidR="005A2824" w:rsidRPr="005301E9">
        <w:rPr>
          <w:rFonts w:asciiTheme="minorHAnsi" w:eastAsiaTheme="minorEastAsia" w:hAnsiTheme="minorHAnsi" w:cstheme="minorBidi"/>
          <w:sz w:val="24"/>
          <w:szCs w:val="28"/>
          <w:lang w:val="en-US"/>
        </w:rPr>
        <w:t xml:space="preserve">iled reports may </w:t>
      </w:r>
      <w:r>
        <w:rPr>
          <w:rFonts w:asciiTheme="minorHAnsi" w:eastAsiaTheme="minorEastAsia" w:hAnsiTheme="minorHAnsi" w:cstheme="minorBidi"/>
          <w:sz w:val="24"/>
          <w:szCs w:val="28"/>
          <w:lang w:val="en-US"/>
        </w:rPr>
        <w:t xml:space="preserve">also </w:t>
      </w:r>
      <w:r w:rsidR="005A2824" w:rsidRPr="005301E9">
        <w:rPr>
          <w:rFonts w:asciiTheme="minorHAnsi" w:eastAsiaTheme="minorEastAsia" w:hAnsiTheme="minorHAnsi" w:cstheme="minorBidi"/>
          <w:sz w:val="24"/>
          <w:szCs w:val="28"/>
          <w:lang w:val="en-US"/>
        </w:rPr>
        <w:t>be disclosed to a “trusted contact person” who had previously been designated by the elder or dependent adult to receive notification of any known or suspected financial abuse, unless the trusted contact person is suspected of the financial abuse.</w:t>
      </w:r>
    </w:p>
    <w:p w14:paraId="6DF8C72F" w14:textId="77777777" w:rsidR="00B25864" w:rsidRPr="005301E9" w:rsidRDefault="005A2824" w:rsidP="005301E9">
      <w:pPr>
        <w:pStyle w:val="ListParagraph"/>
        <w:numPr>
          <w:ilvl w:val="0"/>
          <w:numId w:val="11"/>
        </w:num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If the suspect activity continues after a report has been filed with APS, there are additional steps you can take.</w:t>
      </w:r>
    </w:p>
    <w:p w14:paraId="7BFE55E6" w14:textId="77777777" w:rsidR="00B25864" w:rsidRPr="005301E9" w:rsidRDefault="005A2824" w:rsidP="005301E9">
      <w:pPr>
        <w:numPr>
          <w:ilvl w:val="1"/>
          <w:numId w:val="17"/>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lastRenderedPageBreak/>
        <w:t>Refer the customer to information provided by the Bank’s Compliance Officer regarding scams or financial abuse that might help the customer in identifying whether they might be falling prey to financial abuse.</w:t>
      </w:r>
    </w:p>
    <w:p w14:paraId="0CA6A630" w14:textId="33976113" w:rsidR="004D3463" w:rsidRPr="004D3463" w:rsidRDefault="004D3463" w:rsidP="005301E9">
      <w:pPr>
        <w:numPr>
          <w:ilvl w:val="1"/>
          <w:numId w:val="17"/>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4D3463">
        <w:rPr>
          <w:rFonts w:asciiTheme="minorHAnsi" w:hAnsiTheme="minorHAnsi" w:cs="Open Sans"/>
          <w:color w:val="012537"/>
          <w:sz w:val="24"/>
          <w:szCs w:val="24"/>
        </w:rPr>
        <w:t>Fax the </w:t>
      </w:r>
      <w:hyperlink r:id="rId19" w:tgtFrame="_blank" w:history="1">
        <w:r w:rsidRPr="004D3463">
          <w:rPr>
            <w:rStyle w:val="Hyperlink"/>
            <w:rFonts w:asciiTheme="minorHAnsi" w:hAnsiTheme="minorHAnsi" w:cs="Open Sans"/>
            <w:color w:val="007A74"/>
            <w:sz w:val="24"/>
            <w:szCs w:val="24"/>
          </w:rPr>
          <w:t>SOC 341</w:t>
        </w:r>
      </w:hyperlink>
      <w:r w:rsidRPr="004D3463">
        <w:rPr>
          <w:rFonts w:asciiTheme="minorHAnsi" w:hAnsiTheme="minorHAnsi" w:cs="Open Sans"/>
          <w:color w:val="012537"/>
          <w:sz w:val="24"/>
          <w:szCs w:val="24"/>
        </w:rPr>
        <w:t> to: 805-788-2834 or drop them off at your nearest </w:t>
      </w:r>
      <w:hyperlink r:id="rId20" w:tgtFrame="_blank" w:history="1">
        <w:r w:rsidRPr="004D3463">
          <w:rPr>
            <w:rStyle w:val="Hyperlink"/>
            <w:rFonts w:asciiTheme="minorHAnsi" w:hAnsiTheme="minorHAnsi" w:cs="Open Sans"/>
            <w:color w:val="007A74"/>
            <w:sz w:val="24"/>
            <w:szCs w:val="24"/>
          </w:rPr>
          <w:t>Social Services Office</w:t>
        </w:r>
      </w:hyperlink>
    </w:p>
    <w:p w14:paraId="6BC7C235" w14:textId="39682101" w:rsidR="004D3463" w:rsidRPr="004D3463" w:rsidRDefault="004D3463" w:rsidP="004D3463">
      <w:pPr>
        <w:pStyle w:val="ListParagraph"/>
        <w:rPr>
          <w:rFonts w:asciiTheme="minorHAnsi" w:hAnsiTheme="minorHAnsi"/>
          <w:color w:val="0000FF"/>
        </w:rPr>
      </w:pPr>
      <w:hyperlink r:id="rId21" w:history="1">
        <w:r w:rsidRPr="004E246C">
          <w:rPr>
            <w:rStyle w:val="Hyperlink"/>
            <w:rFonts w:asciiTheme="minorHAnsi" w:hAnsiTheme="minorHAnsi"/>
          </w:rPr>
          <w:t>www.countyofsb.org/social_services/Hotlines.asp</w:t>
        </w:r>
      </w:hyperlink>
    </w:p>
    <w:p w14:paraId="6972514E" w14:textId="78DFABB3" w:rsidR="004D3463" w:rsidRPr="004D3463" w:rsidRDefault="004D3463" w:rsidP="004D3463">
      <w:pPr>
        <w:pStyle w:val="ListParagraph"/>
        <w:rPr>
          <w:rFonts w:asciiTheme="minorHAnsi" w:hAnsiTheme="minorHAnsi"/>
        </w:rPr>
      </w:pPr>
      <w:hyperlink r:id="rId22" w:anchor="Abuse" w:history="1">
        <w:r w:rsidRPr="004E246C">
          <w:rPr>
            <w:rStyle w:val="Hyperlink"/>
            <w:rFonts w:asciiTheme="minorHAnsi" w:hAnsiTheme="minorHAnsi"/>
          </w:rPr>
          <w:t>http://cosb.countyofsb.org/social_services/default.aspx?id=46344#Abuse</w:t>
        </w:r>
      </w:hyperlink>
    </w:p>
    <w:p w14:paraId="61A60675" w14:textId="5DB00D3A" w:rsidR="004D3463" w:rsidRPr="004D3463" w:rsidRDefault="004D3463" w:rsidP="004D3463">
      <w:pPr>
        <w:pStyle w:val="ListParagraph"/>
        <w:rPr>
          <w:rFonts w:asciiTheme="minorHAnsi" w:hAnsiTheme="minorHAnsi"/>
          <w:color w:val="0000FF"/>
        </w:rPr>
      </w:pPr>
      <w:hyperlink r:id="rId23" w:history="1">
        <w:r w:rsidRPr="004E246C">
          <w:rPr>
            <w:rStyle w:val="Hyperlink"/>
            <w:rFonts w:asciiTheme="minorHAnsi" w:hAnsiTheme="minorHAnsi"/>
          </w:rPr>
          <w:t>https://www.slocounty.ca.gov/departments/social-services/our-locations</w:t>
        </w:r>
      </w:hyperlink>
    </w:p>
    <w:p w14:paraId="26DA0BF0" w14:textId="77777777" w:rsidR="004D3463" w:rsidRDefault="004D3463" w:rsidP="004D3463">
      <w:pPr>
        <w:numPr>
          <w:ilvl w:val="1"/>
          <w:numId w:val="17"/>
        </w:numPr>
        <w:pBdr>
          <w:top w:val="nil"/>
          <w:left w:val="nil"/>
          <w:bottom w:val="nil"/>
          <w:right w:val="nil"/>
          <w:between w:val="nil"/>
        </w:pBdr>
        <w:shd w:val="clear" w:color="auto" w:fill="FFFFFF"/>
        <w:ind w:right="-72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Contact the BSA Officer for assistance in following up on reports filed with APS.</w:t>
      </w:r>
    </w:p>
    <w:p w14:paraId="322385A0" w14:textId="77777777" w:rsidR="00B25864" w:rsidRDefault="00B25864">
      <w:pPr>
        <w:pBdr>
          <w:top w:val="nil"/>
          <w:left w:val="nil"/>
          <w:bottom w:val="nil"/>
          <w:right w:val="nil"/>
          <w:between w:val="nil"/>
        </w:pBdr>
        <w:shd w:val="clear" w:color="auto" w:fill="FFFFFF"/>
        <w:ind w:left="720" w:right="-720"/>
        <w:rPr>
          <w:color w:val="2D3B45"/>
          <w:sz w:val="24"/>
          <w:szCs w:val="24"/>
        </w:rPr>
      </w:pPr>
    </w:p>
    <w:p w14:paraId="40FEA925" w14:textId="6A713722" w:rsidR="00B25864" w:rsidRPr="005301E9" w:rsidRDefault="005A2824" w:rsidP="005301E9">
      <w:pPr>
        <w:pStyle w:val="ListParagraph"/>
        <w:numPr>
          <w:ilvl w:val="0"/>
          <w:numId w:val="11"/>
        </w:num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The BSA Officer is responsible for reporting to the Audit Committee, at least quarterly, on any SARs filed related to elder financial exploitation, as well as other types of financial crimes.</w:t>
      </w:r>
    </w:p>
    <w:p w14:paraId="04ABC198" w14:textId="77777777" w:rsidR="00B25864" w:rsidRPr="005301E9" w:rsidRDefault="005A2824" w:rsidP="005301E9">
      <w:pPr>
        <w:pStyle w:val="ListParagraph"/>
        <w:numPr>
          <w:ilvl w:val="0"/>
          <w:numId w:val="11"/>
        </w:numPr>
        <w:spacing w:after="200"/>
        <w:rPr>
          <w:rFonts w:asciiTheme="minorHAnsi" w:eastAsiaTheme="minorEastAsia" w:hAnsiTheme="minorHAnsi" w:cstheme="minorBidi"/>
          <w:sz w:val="24"/>
          <w:szCs w:val="28"/>
          <w:lang w:val="en-US"/>
        </w:rPr>
      </w:pPr>
      <w:r w:rsidRPr="005301E9">
        <w:rPr>
          <w:rFonts w:asciiTheme="minorHAnsi" w:eastAsiaTheme="minorEastAsia" w:hAnsiTheme="minorHAnsi" w:cstheme="minorBidi"/>
          <w:sz w:val="24"/>
          <w:szCs w:val="28"/>
          <w:lang w:val="en-US"/>
        </w:rPr>
        <w:t>Upon repeated SAR filings and/or reports of financial abuse reported to APS, the Board of Directors will approve the level of risk that the Bank is willing to assume when deciding whether to close accounts that are being used to facilitate potential financial abuse.</w:t>
      </w:r>
    </w:p>
    <w:p w14:paraId="4C2E8CD4" w14:textId="77777777" w:rsidR="00B25864" w:rsidRDefault="005A2824">
      <w:pPr>
        <w:shd w:val="clear" w:color="auto" w:fill="FFFFFF"/>
        <w:spacing w:before="180" w:after="180"/>
        <w:rPr>
          <w:b/>
          <w:color w:val="2D3B45"/>
          <w:sz w:val="24"/>
          <w:szCs w:val="24"/>
        </w:rPr>
      </w:pPr>
      <w:r>
        <w:rPr>
          <w:b/>
          <w:color w:val="2D3B45"/>
          <w:sz w:val="24"/>
          <w:szCs w:val="24"/>
        </w:rPr>
        <w:tab/>
      </w:r>
      <w:r>
        <w:rPr>
          <w:b/>
          <w:color w:val="2D3B45"/>
          <w:sz w:val="24"/>
          <w:szCs w:val="24"/>
        </w:rPr>
        <w:tab/>
      </w:r>
    </w:p>
    <w:p w14:paraId="51F4DE0F" w14:textId="77777777" w:rsidR="005301E9" w:rsidRDefault="005301E9">
      <w:pPr>
        <w:rPr>
          <w:b/>
          <w:color w:val="2D3B45"/>
          <w:sz w:val="56"/>
          <w:szCs w:val="56"/>
        </w:rPr>
      </w:pPr>
      <w:r>
        <w:rPr>
          <w:b/>
          <w:color w:val="2D3B45"/>
          <w:sz w:val="56"/>
          <w:szCs w:val="56"/>
        </w:rPr>
        <w:br w:type="page"/>
      </w:r>
    </w:p>
    <w:p w14:paraId="30DD8C17" w14:textId="145D14D5" w:rsidR="00B25864" w:rsidRPr="00E42B01" w:rsidRDefault="005A2824" w:rsidP="00E42B01">
      <w:pPr>
        <w:pStyle w:val="Heading1"/>
        <w:spacing w:before="480" w:after="0"/>
        <w:rPr>
          <w:rFonts w:asciiTheme="majorHAnsi" w:eastAsiaTheme="majorEastAsia" w:hAnsiTheme="majorHAnsi" w:cstheme="majorBidi"/>
          <w:b/>
          <w:bCs/>
          <w:color w:val="365F91" w:themeColor="accent1" w:themeShade="BF"/>
          <w:sz w:val="28"/>
          <w:szCs w:val="28"/>
          <w:lang w:val="en-US"/>
        </w:rPr>
      </w:pPr>
      <w:r w:rsidRPr="00E42B01">
        <w:rPr>
          <w:rFonts w:asciiTheme="majorHAnsi" w:eastAsiaTheme="majorEastAsia" w:hAnsiTheme="majorHAnsi" w:cstheme="majorBidi"/>
          <w:b/>
          <w:bCs/>
          <w:color w:val="365F91" w:themeColor="accent1" w:themeShade="BF"/>
          <w:sz w:val="28"/>
          <w:szCs w:val="28"/>
          <w:lang w:val="en-US"/>
        </w:rPr>
        <w:lastRenderedPageBreak/>
        <w:t>Appendix A - Relevant Statutes</w:t>
      </w:r>
    </w:p>
    <w:p w14:paraId="3B15D4AD" w14:textId="07D2443B" w:rsidR="00B25864" w:rsidRPr="00E42B01" w:rsidRDefault="005A2824" w:rsidP="009B5E19">
      <w:pPr>
        <w:pStyle w:val="Heading2"/>
        <w:spacing w:before="200" w:after="0"/>
        <w:rPr>
          <w:rFonts w:asciiTheme="majorHAnsi" w:eastAsiaTheme="majorEastAsia" w:hAnsiTheme="majorHAnsi" w:cstheme="majorBidi"/>
          <w:b/>
          <w:bCs/>
          <w:color w:val="4F81BD" w:themeColor="accent1"/>
          <w:sz w:val="26"/>
          <w:szCs w:val="26"/>
          <w:lang w:val="en-US"/>
        </w:rPr>
      </w:pPr>
      <w:r w:rsidRPr="00E42B01">
        <w:rPr>
          <w:rFonts w:asciiTheme="majorHAnsi" w:eastAsiaTheme="majorEastAsia" w:hAnsiTheme="majorHAnsi" w:cstheme="majorBidi"/>
          <w:b/>
          <w:bCs/>
          <w:color w:val="4F81BD" w:themeColor="accent1"/>
          <w:sz w:val="26"/>
          <w:szCs w:val="26"/>
          <w:lang w:val="en-US"/>
        </w:rPr>
        <w:t>California Welfare and Institutions Code 15600 et seq. Elder Abuse and Dependent Adult Civil Protection Act (EADACPA)</w:t>
      </w:r>
      <w:r w:rsidR="00A536C3">
        <w:rPr>
          <w:rStyle w:val="FootnoteReference"/>
          <w:rFonts w:asciiTheme="majorHAnsi" w:eastAsiaTheme="majorEastAsia" w:hAnsiTheme="majorHAnsi" w:cstheme="majorBidi"/>
          <w:b/>
          <w:bCs/>
          <w:color w:val="4F81BD" w:themeColor="accent1"/>
          <w:sz w:val="26"/>
          <w:szCs w:val="26"/>
          <w:lang w:val="en-US"/>
        </w:rPr>
        <w:footnoteReference w:id="1"/>
      </w:r>
    </w:p>
    <w:p w14:paraId="4F8CC883" w14:textId="77777777" w:rsidR="00B25864" w:rsidRPr="00A536C3" w:rsidRDefault="005A2824" w:rsidP="00A536C3">
      <w:p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The Elder Abuse and Dependent Adult Civil Protection Act (EADACPA) provides protections to older adults, as well as dependent adults, who are victims of various forms of abuse, including financial abuse. Elder and dependent adults who are victims of financial abuse are entitled to remedies including attorney fees and potentially personal damages. The estate may also recover damages if the abuse results in the death of the elder or dependent adult.</w:t>
      </w:r>
      <w:r w:rsidRPr="00A536C3">
        <w:rPr>
          <w:rFonts w:asciiTheme="minorHAnsi" w:eastAsiaTheme="minorEastAsia" w:hAnsiTheme="minorHAnsi" w:cstheme="minorBidi"/>
          <w:sz w:val="24"/>
          <w:szCs w:val="28"/>
          <w:lang w:val="en-US"/>
        </w:rPr>
        <w:tab/>
      </w:r>
      <w:r w:rsidRPr="00A536C3">
        <w:rPr>
          <w:rFonts w:asciiTheme="minorHAnsi" w:eastAsiaTheme="minorEastAsia" w:hAnsiTheme="minorHAnsi" w:cstheme="minorBidi"/>
          <w:sz w:val="24"/>
          <w:szCs w:val="28"/>
          <w:lang w:val="en-US"/>
        </w:rPr>
        <w:tab/>
      </w:r>
      <w:r w:rsidRPr="00A536C3">
        <w:rPr>
          <w:rFonts w:asciiTheme="minorHAnsi" w:eastAsiaTheme="minorEastAsia" w:hAnsiTheme="minorHAnsi" w:cstheme="minorBidi"/>
          <w:sz w:val="24"/>
          <w:szCs w:val="28"/>
          <w:lang w:val="en-US"/>
        </w:rPr>
        <w:tab/>
      </w:r>
    </w:p>
    <w:p w14:paraId="66F5375C" w14:textId="51627FC7" w:rsidR="00B25864" w:rsidRPr="00A536C3" w:rsidRDefault="005A2824" w:rsidP="00A536C3">
      <w:p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For purposes of Section 15610.70 of the California Welfare and Institutions Code, financial abuse is where a person or entity has taken, secreted, appropriated, obtained, or retained property for a wrongful use and the person or entity knew or should have known that this conduct is likely to be harmful to the elder or dependent adult.</w:t>
      </w:r>
    </w:p>
    <w:p w14:paraId="6859A23B" w14:textId="77777777" w:rsidR="00B25864" w:rsidRPr="00A536C3" w:rsidRDefault="005A2824" w:rsidP="00A536C3">
      <w:p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This also includes any situation where a person or entity takes, secretes, appropriates, obtains, or retains real or personal property when an elder or dependent adult is deprived of any property right, including by means of an agreement, donative transfer, or testamentary bequest, regardless of whether the property is held directly or by a representative of an elder or dependent adult.</w:t>
      </w:r>
    </w:p>
    <w:p w14:paraId="51B19B28" w14:textId="77777777" w:rsidR="00B25864" w:rsidRPr="00A536C3" w:rsidRDefault="005A2824" w:rsidP="00A536C3">
      <w:p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For purposes of this section, “representative” means a person or entity that is either of the following:</w:t>
      </w:r>
    </w:p>
    <w:p w14:paraId="259A32B0" w14:textId="6EC67FF4" w:rsidR="00B25864" w:rsidRPr="00A536C3" w:rsidRDefault="005A2824" w:rsidP="00A536C3">
      <w:pPr>
        <w:pStyle w:val="ListParagraph"/>
        <w:numPr>
          <w:ilvl w:val="0"/>
          <w:numId w:val="18"/>
        </w:num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A conservator, trustee, or other representative of the estate of an elder or dependent adult.</w:t>
      </w:r>
    </w:p>
    <w:p w14:paraId="279745A8" w14:textId="502793FF" w:rsidR="00B25864" w:rsidRPr="00A536C3" w:rsidRDefault="005A2824" w:rsidP="00A536C3">
      <w:pPr>
        <w:pStyle w:val="ListParagraph"/>
        <w:numPr>
          <w:ilvl w:val="0"/>
          <w:numId w:val="18"/>
        </w:num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An attorney-in-fact of an elder or dependent adult who acts within the authority of the power of attorney.</w:t>
      </w:r>
    </w:p>
    <w:p w14:paraId="71580EF3" w14:textId="77777777" w:rsidR="00B25864" w:rsidRPr="00A536C3" w:rsidRDefault="005A2824" w:rsidP="00A536C3">
      <w:p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“Undue influence” means excessive persuasion that causes another person to act or refrain from acting by overcoming that person’s free will and results in inequity. In determining whether a result was produced by undue influence, all of the following shall be considered:</w:t>
      </w:r>
    </w:p>
    <w:p w14:paraId="5A428712" w14:textId="00F181EC" w:rsidR="00B25864" w:rsidRPr="00A536C3" w:rsidRDefault="005A2824" w:rsidP="00A536C3">
      <w:pPr>
        <w:pStyle w:val="ListParagraph"/>
        <w:numPr>
          <w:ilvl w:val="0"/>
          <w:numId w:val="19"/>
        </w:num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 xml:space="preserve">The vulnerability of the victim. Evidence of vulnerability may include, but is not limited to, incapacity, illness, disability, injury, age, education, impaired cognitive </w:t>
      </w:r>
      <w:r w:rsidRPr="00A536C3">
        <w:rPr>
          <w:rFonts w:asciiTheme="minorHAnsi" w:eastAsiaTheme="minorEastAsia" w:hAnsiTheme="minorHAnsi" w:cstheme="minorBidi"/>
          <w:sz w:val="24"/>
          <w:szCs w:val="28"/>
          <w:lang w:val="en-US"/>
        </w:rPr>
        <w:lastRenderedPageBreak/>
        <w:t>function, emotional distress, isolation, or dependency, and whether the influencer knew or should have known of the alleged victim’s vulnerability.</w:t>
      </w:r>
    </w:p>
    <w:p w14:paraId="4544B50D" w14:textId="262CCEAD" w:rsidR="00B25864" w:rsidRPr="00A536C3" w:rsidRDefault="005A2824" w:rsidP="00A536C3">
      <w:pPr>
        <w:pStyle w:val="ListParagraph"/>
        <w:numPr>
          <w:ilvl w:val="0"/>
          <w:numId w:val="19"/>
        </w:num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The influencer’s apparent authority. Evidence of apparent authority may include, but is not limited to, status as a fiduciary, family member, care provider, health care professional, legal professional, spiritual adviser, expert, or other qualification</w:t>
      </w:r>
      <w:r w:rsidR="00A536C3">
        <w:rPr>
          <w:rFonts w:asciiTheme="minorHAnsi" w:eastAsiaTheme="minorEastAsia" w:hAnsiTheme="minorHAnsi" w:cstheme="minorBidi"/>
          <w:sz w:val="24"/>
          <w:szCs w:val="28"/>
          <w:lang w:val="en-US"/>
        </w:rPr>
        <w:t>.</w:t>
      </w:r>
    </w:p>
    <w:p w14:paraId="123F0A0D" w14:textId="77777777" w:rsidR="00A536C3" w:rsidRDefault="005A2824" w:rsidP="00A536C3">
      <w:pPr>
        <w:pStyle w:val="ListParagraph"/>
        <w:numPr>
          <w:ilvl w:val="0"/>
          <w:numId w:val="19"/>
        </w:num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The actions or tactics used by the influencer. Evidence of actions or tactics used may include, but is not limited to, all of the following:</w:t>
      </w:r>
    </w:p>
    <w:p w14:paraId="0F52CE55" w14:textId="77777777" w:rsidR="00A536C3" w:rsidRDefault="005A2824" w:rsidP="00A536C3">
      <w:pPr>
        <w:pStyle w:val="ListParagraph"/>
        <w:numPr>
          <w:ilvl w:val="1"/>
          <w:numId w:val="19"/>
        </w:num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Controlling necessaries of life, medication, the victim’s interactions with others, access to information, or sleep.</w:t>
      </w:r>
    </w:p>
    <w:p w14:paraId="31C708DE" w14:textId="48163E88" w:rsidR="00A536C3" w:rsidRPr="00A536C3" w:rsidRDefault="005A2824" w:rsidP="00A536C3">
      <w:pPr>
        <w:pStyle w:val="ListParagraph"/>
        <w:numPr>
          <w:ilvl w:val="1"/>
          <w:numId w:val="19"/>
        </w:num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Use of affection, intimidation, or coercion.</w:t>
      </w:r>
    </w:p>
    <w:p w14:paraId="047788BC" w14:textId="77777777" w:rsidR="00A536C3" w:rsidRDefault="005A2824" w:rsidP="00A536C3">
      <w:pPr>
        <w:pStyle w:val="ListParagraph"/>
        <w:numPr>
          <w:ilvl w:val="1"/>
          <w:numId w:val="19"/>
        </w:num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Initiation of changes in personal or property rights, use of haste or secrecy in effecting those changes, effecting changes at inappropriate times and places, and claims of expertise in effecting changes.</w:t>
      </w:r>
    </w:p>
    <w:p w14:paraId="5A871D23" w14:textId="1A21243A" w:rsidR="00B25864" w:rsidRPr="00A536C3" w:rsidRDefault="005A2824" w:rsidP="00A536C3">
      <w:pPr>
        <w:pStyle w:val="ListParagraph"/>
        <w:numPr>
          <w:ilvl w:val="0"/>
          <w:numId w:val="19"/>
        </w:num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The equity of the result. Evidence of the equity of the result may include, but is not limited to, the economic consequences to the victim, any divergence from the victim’s prior intent or course of conduct or dealing, the relationship of the value conveyed to the value of any services or consideration received, or the appropriateness of the change in light of the length and nature of the relationship.</w:t>
      </w:r>
    </w:p>
    <w:p w14:paraId="33B437CB" w14:textId="77777777" w:rsidR="00FB1063" w:rsidRPr="009B5E19" w:rsidRDefault="00FB1063" w:rsidP="00FB1063">
      <w:pPr>
        <w:pStyle w:val="Heading2"/>
        <w:spacing w:before="200" w:after="0"/>
        <w:rPr>
          <w:rFonts w:asciiTheme="majorHAnsi" w:eastAsiaTheme="majorEastAsia" w:hAnsiTheme="majorHAnsi" w:cstheme="majorBidi"/>
          <w:b/>
          <w:bCs/>
          <w:color w:val="4F81BD" w:themeColor="accent1"/>
          <w:sz w:val="26"/>
          <w:szCs w:val="26"/>
          <w:lang w:val="en-US"/>
        </w:rPr>
      </w:pPr>
      <w:r w:rsidRPr="009B5E19">
        <w:rPr>
          <w:rFonts w:asciiTheme="majorHAnsi" w:eastAsiaTheme="majorEastAsia" w:hAnsiTheme="majorHAnsi" w:cstheme="majorBidi"/>
          <w:b/>
          <w:bCs/>
          <w:color w:val="4F81BD" w:themeColor="accent1"/>
          <w:sz w:val="26"/>
          <w:szCs w:val="26"/>
          <w:lang w:val="en-US"/>
        </w:rPr>
        <w:t>Gramm-Leach-Bliley Act (GLBA) 12 CFR 216.15(a)(4), (a)(7)(i)</w:t>
      </w:r>
    </w:p>
    <w:p w14:paraId="424B992D" w14:textId="77777777" w:rsidR="009B30CA" w:rsidRPr="009B30CA" w:rsidRDefault="009B30CA" w:rsidP="009B30CA">
      <w:pPr>
        <w:spacing w:after="200"/>
        <w:rPr>
          <w:rFonts w:asciiTheme="minorHAnsi" w:eastAsiaTheme="minorEastAsia" w:hAnsiTheme="minorHAnsi" w:cstheme="minorBidi"/>
          <w:sz w:val="24"/>
          <w:szCs w:val="28"/>
          <w:lang w:val="en-US"/>
        </w:rPr>
      </w:pPr>
      <w:r w:rsidRPr="009B30CA">
        <w:rPr>
          <w:rFonts w:asciiTheme="minorHAnsi" w:eastAsiaTheme="minorEastAsia" w:hAnsiTheme="minorHAnsi" w:cstheme="minorBidi"/>
          <w:sz w:val="24"/>
          <w:szCs w:val="28"/>
          <w:lang w:val="en-US"/>
        </w:rPr>
        <w:t xml:space="preserve">The Gramm-Leach-Bliley Act (GLBA), and implementing rules, require financial institutions to inform consumers of an institution’s policies and practices of disclosing nonpublic personal information to nonaffiliated third parties and to provide those consumers with the option of saying “no” to the disclosure. The requirement for an initial privacy notice to consumers prior to disclosing nonpublic personal information about the consumer, the opt-out rights and the service provider/joint marketing provisions do not apply if the personal information is shared in the situations discussed below. </w:t>
      </w:r>
    </w:p>
    <w:p w14:paraId="23CD3C51" w14:textId="297C0CC7" w:rsidR="00FB1063" w:rsidRDefault="00FB1063" w:rsidP="00FB1063">
      <w:pPr>
        <w:spacing w:after="200"/>
        <w:rPr>
          <w:rFonts w:asciiTheme="minorHAnsi" w:eastAsiaTheme="minorEastAsia" w:hAnsiTheme="minorHAnsi" w:cstheme="minorBidi"/>
          <w:sz w:val="24"/>
          <w:szCs w:val="28"/>
          <w:lang w:val="en-US"/>
        </w:rPr>
      </w:pPr>
      <w:r w:rsidRPr="009B5E19">
        <w:rPr>
          <w:rFonts w:asciiTheme="minorHAnsi" w:eastAsiaTheme="minorEastAsia" w:hAnsiTheme="minorHAnsi" w:cstheme="minorBidi"/>
          <w:sz w:val="24"/>
          <w:szCs w:val="28"/>
          <w:lang w:val="en-US"/>
        </w:rPr>
        <w:t xml:space="preserve">An exception to the GLBA’s disclosure prohibition is when the non-public personal information is disclosed to comply with judicial process or an authorized civil, criminal, or regulatory subpoena. The GLBA also provides for an exemption from the general restriction of disclosing non-public personal information when the information is provided to protect against actual or potential fraud or unauthorized transactions. </w:t>
      </w:r>
    </w:p>
    <w:p w14:paraId="3DA7ADCF" w14:textId="77777777" w:rsidR="009B30CA" w:rsidRPr="00211D14" w:rsidRDefault="009B30CA" w:rsidP="009B30CA">
      <w:pPr>
        <w:tabs>
          <w:tab w:val="left" w:pos="360"/>
        </w:tabs>
        <w:rPr>
          <w:rFonts w:ascii="Univers 45 Light" w:hAnsi="Univers 45 Light"/>
          <w:b/>
        </w:rPr>
      </w:pPr>
      <w:r w:rsidRPr="00211D14">
        <w:rPr>
          <w:rFonts w:ascii="Univers 45 Light" w:hAnsi="Univers 45 Light"/>
          <w:b/>
        </w:rPr>
        <w:t xml:space="preserve">GLBA </w:t>
      </w:r>
      <w:r>
        <w:rPr>
          <w:rFonts w:ascii="Univers 45 Light" w:hAnsi="Univers 45 Light"/>
          <w:b/>
        </w:rPr>
        <w:t>EXEMPTION</w:t>
      </w:r>
    </w:p>
    <w:p w14:paraId="437B092D" w14:textId="77777777" w:rsidR="009B30CA" w:rsidRPr="009B30CA" w:rsidRDefault="009B30CA" w:rsidP="009B30CA">
      <w:pPr>
        <w:spacing w:after="200"/>
        <w:rPr>
          <w:rFonts w:asciiTheme="minorHAnsi" w:eastAsiaTheme="minorEastAsia" w:hAnsiTheme="minorHAnsi" w:cstheme="minorBidi"/>
          <w:sz w:val="24"/>
          <w:szCs w:val="28"/>
          <w:lang w:val="en-US"/>
        </w:rPr>
      </w:pPr>
      <w:r w:rsidRPr="009B30CA">
        <w:rPr>
          <w:rFonts w:asciiTheme="minorHAnsi" w:eastAsiaTheme="minorEastAsia" w:hAnsiTheme="minorHAnsi" w:cstheme="minorBidi"/>
          <w:sz w:val="24"/>
          <w:szCs w:val="28"/>
          <w:lang w:val="en-US"/>
        </w:rPr>
        <w:t xml:space="preserve">GLBA provides certain exceptions to the opt-out requirements for financial institutions to supply information when </w:t>
      </w:r>
      <w:r w:rsidRPr="009B30CA">
        <w:rPr>
          <w:rFonts w:asciiTheme="minorHAnsi" w:eastAsiaTheme="minorEastAsia" w:hAnsiTheme="minorHAnsi" w:cstheme="minorBidi"/>
          <w:b/>
          <w:bCs/>
          <w:sz w:val="24"/>
          <w:szCs w:val="28"/>
          <w:lang w:val="en-US"/>
        </w:rPr>
        <w:t>protecting against or preventing actual or potential fraud, unauthorized transactions, claims or other liability or consumer disputes/inquiries</w:t>
      </w:r>
      <w:r w:rsidRPr="009B30CA">
        <w:rPr>
          <w:rFonts w:asciiTheme="minorHAnsi" w:eastAsiaTheme="minorEastAsia" w:hAnsiTheme="minorHAnsi" w:cstheme="minorBidi"/>
          <w:sz w:val="24"/>
          <w:szCs w:val="28"/>
          <w:lang w:val="en-US"/>
        </w:rPr>
        <w:t>, including the following.</w:t>
      </w:r>
    </w:p>
    <w:p w14:paraId="621BD89D" w14:textId="77777777" w:rsidR="009B30CA" w:rsidRPr="009B30CA" w:rsidRDefault="009B30CA" w:rsidP="009B30CA">
      <w:pPr>
        <w:pStyle w:val="h4"/>
        <w:numPr>
          <w:ilvl w:val="1"/>
          <w:numId w:val="24"/>
        </w:numPr>
        <w:ind w:left="360"/>
        <w:rPr>
          <w:rFonts w:asciiTheme="minorHAnsi" w:eastAsiaTheme="minorEastAsia" w:hAnsiTheme="minorHAnsi" w:cstheme="minorBidi"/>
          <w:sz w:val="24"/>
          <w:szCs w:val="28"/>
        </w:rPr>
      </w:pPr>
      <w:bookmarkStart w:id="0" w:name="LPTOC4.1"/>
      <w:bookmarkEnd w:id="0"/>
      <w:r w:rsidRPr="009B30CA">
        <w:rPr>
          <w:rFonts w:asciiTheme="minorHAnsi" w:eastAsiaTheme="minorEastAsia" w:hAnsiTheme="minorHAnsi" w:cstheme="minorBidi"/>
          <w:b/>
          <w:bCs/>
          <w:sz w:val="24"/>
          <w:szCs w:val="28"/>
        </w:rPr>
        <w:lastRenderedPageBreak/>
        <w:t>Preventing fraudulent activit</w:t>
      </w:r>
      <w:bookmarkStart w:id="1" w:name="JD_SPM.04.TWO.III.H.4.a."/>
      <w:bookmarkEnd w:id="1"/>
      <w:r w:rsidRPr="009B30CA">
        <w:rPr>
          <w:rFonts w:asciiTheme="minorHAnsi" w:eastAsiaTheme="minorEastAsia" w:hAnsiTheme="minorHAnsi" w:cstheme="minorBidi"/>
          <w:b/>
          <w:bCs/>
          <w:sz w:val="24"/>
          <w:szCs w:val="28"/>
        </w:rPr>
        <w:t>y:</w:t>
      </w:r>
      <w:r w:rsidRPr="009B30CA">
        <w:rPr>
          <w:rFonts w:asciiTheme="minorHAnsi" w:eastAsiaTheme="minorEastAsia" w:hAnsiTheme="minorHAnsi" w:cstheme="minorBidi"/>
          <w:sz w:val="24"/>
          <w:szCs w:val="28"/>
        </w:rPr>
        <w:t xml:space="preserve">  Information may be disclosed in an effort to protect against or prevent actual or potential fraud, unauthorized transactions, claims or other liability. If a financial institution makes a disclosure to law enforcement under this premise it should take appropriate measures to ensure that the individual inquiring has a legitimate need for the information and is not engaging in an attempt to obtain customer information fraudulently. 12 CFR 216.15(a)(2)(ii).</w:t>
      </w:r>
    </w:p>
    <w:p w14:paraId="6151F3FF" w14:textId="77777777" w:rsidR="009B30CA" w:rsidRPr="009B30CA" w:rsidRDefault="009B30CA" w:rsidP="009B30CA">
      <w:pPr>
        <w:pStyle w:val="h4"/>
        <w:numPr>
          <w:ilvl w:val="1"/>
          <w:numId w:val="24"/>
        </w:numPr>
        <w:ind w:left="360"/>
        <w:rPr>
          <w:rFonts w:asciiTheme="minorHAnsi" w:eastAsiaTheme="minorEastAsia" w:hAnsiTheme="minorHAnsi" w:cstheme="minorBidi"/>
          <w:sz w:val="24"/>
          <w:szCs w:val="28"/>
        </w:rPr>
      </w:pPr>
      <w:bookmarkStart w:id="2" w:name="LPTOC4.2"/>
      <w:bookmarkEnd w:id="2"/>
      <w:r w:rsidRPr="009B30CA">
        <w:rPr>
          <w:rFonts w:asciiTheme="minorHAnsi" w:eastAsiaTheme="minorEastAsia" w:hAnsiTheme="minorHAnsi" w:cstheme="minorBidi"/>
          <w:b/>
          <w:bCs/>
          <w:sz w:val="24"/>
          <w:szCs w:val="28"/>
        </w:rPr>
        <w:t>Institutional risk control</w:t>
      </w:r>
      <w:bookmarkStart w:id="3" w:name="JD_SPM.04.TWO.III.H.4.b."/>
      <w:bookmarkEnd w:id="3"/>
      <w:r w:rsidRPr="009B30CA">
        <w:rPr>
          <w:rFonts w:asciiTheme="minorHAnsi" w:eastAsiaTheme="minorEastAsia" w:hAnsiTheme="minorHAnsi" w:cstheme="minorBidi"/>
          <w:b/>
          <w:bCs/>
          <w:sz w:val="24"/>
          <w:szCs w:val="28"/>
        </w:rPr>
        <w:t>:</w:t>
      </w:r>
      <w:r w:rsidRPr="009B30CA">
        <w:rPr>
          <w:rFonts w:asciiTheme="minorHAnsi" w:eastAsiaTheme="minorEastAsia" w:hAnsiTheme="minorHAnsi" w:cstheme="minorBidi"/>
          <w:sz w:val="24"/>
          <w:szCs w:val="28"/>
        </w:rPr>
        <w:t xml:space="preserve">  Customer information may be disclosed when required for institutional risk control or for resolving consumer disputes or inquiries. 12 CFR 216.15(a)(2)(iii).</w:t>
      </w:r>
    </w:p>
    <w:p w14:paraId="200A6C3C" w14:textId="77777777" w:rsidR="009B30CA" w:rsidRPr="009B30CA" w:rsidRDefault="009B30CA" w:rsidP="009B30CA">
      <w:pPr>
        <w:pStyle w:val="h4"/>
        <w:numPr>
          <w:ilvl w:val="1"/>
          <w:numId w:val="24"/>
        </w:numPr>
        <w:ind w:left="360"/>
        <w:rPr>
          <w:rFonts w:asciiTheme="minorHAnsi" w:eastAsiaTheme="minorEastAsia" w:hAnsiTheme="minorHAnsi" w:cstheme="minorBidi"/>
          <w:sz w:val="24"/>
          <w:szCs w:val="28"/>
        </w:rPr>
      </w:pPr>
      <w:bookmarkStart w:id="4" w:name="LPTOC4.3"/>
      <w:bookmarkEnd w:id="4"/>
      <w:r w:rsidRPr="009B30CA">
        <w:rPr>
          <w:rFonts w:asciiTheme="minorHAnsi" w:eastAsiaTheme="minorEastAsia" w:hAnsiTheme="minorHAnsi" w:cstheme="minorBidi"/>
          <w:b/>
          <w:bCs/>
          <w:sz w:val="24"/>
          <w:szCs w:val="28"/>
        </w:rPr>
        <w:t>Disclosures under other laws</w:t>
      </w:r>
      <w:bookmarkStart w:id="5" w:name="JD_SPM.04.TWO.III.H.4.c."/>
      <w:bookmarkEnd w:id="5"/>
      <w:r w:rsidRPr="009B30CA">
        <w:rPr>
          <w:rFonts w:asciiTheme="minorHAnsi" w:eastAsiaTheme="minorEastAsia" w:hAnsiTheme="minorHAnsi" w:cstheme="minorBidi"/>
          <w:b/>
          <w:bCs/>
          <w:sz w:val="24"/>
          <w:szCs w:val="28"/>
        </w:rPr>
        <w:t>:</w:t>
      </w:r>
      <w:r w:rsidRPr="009B30CA">
        <w:rPr>
          <w:rFonts w:asciiTheme="minorHAnsi" w:eastAsiaTheme="minorEastAsia" w:hAnsiTheme="minorHAnsi" w:cstheme="minorBidi"/>
          <w:sz w:val="24"/>
          <w:szCs w:val="28"/>
        </w:rPr>
        <w:t xml:space="preserve">  GLBA’s restrictions on disclosing nonpublic personal information do not apply to the extent the disclosure of customer information is permitted or required under other provisions of law and in accordance with the federal Right to Financial Privacy Act, to law enforcement agencies, to self-regulatory organizations or for an investigation on a matter related to public safety. 12 CFR 216.15(a)(4), (a)(7)(i).</w:t>
      </w:r>
      <w:bookmarkStart w:id="6" w:name="LPTOC5"/>
      <w:bookmarkStart w:id="7" w:name="JD_SPM.04.TWO.III.H.5."/>
      <w:bookmarkEnd w:id="6"/>
      <w:bookmarkEnd w:id="7"/>
    </w:p>
    <w:p w14:paraId="4AE6F12B" w14:textId="77777777" w:rsidR="009B30CA" w:rsidRPr="000B4A55" w:rsidRDefault="009B30CA" w:rsidP="009B30CA"/>
    <w:p w14:paraId="18BEE161" w14:textId="77777777" w:rsidR="009B30CA" w:rsidRDefault="009B30CA" w:rsidP="009B30CA">
      <w:pPr>
        <w:tabs>
          <w:tab w:val="left" w:pos="360"/>
        </w:tabs>
        <w:rPr>
          <w:rFonts w:ascii="Univers 45 Light" w:hAnsi="Univers 45 Light"/>
        </w:rPr>
      </w:pPr>
      <w:bookmarkStart w:id="8" w:name="JD_SPM.04.AppendixU"/>
      <w:bookmarkEnd w:id="8"/>
    </w:p>
    <w:p w14:paraId="5B330A85" w14:textId="6F429455" w:rsidR="00B25864" w:rsidRPr="00FB1063" w:rsidRDefault="005A2824" w:rsidP="00FB1063">
      <w:pPr>
        <w:pStyle w:val="Heading2"/>
        <w:spacing w:before="200" w:after="0"/>
        <w:rPr>
          <w:rFonts w:asciiTheme="majorHAnsi" w:eastAsiaTheme="majorEastAsia" w:hAnsiTheme="majorHAnsi" w:cstheme="majorBidi"/>
          <w:b/>
          <w:bCs/>
          <w:color w:val="4F81BD" w:themeColor="accent1"/>
          <w:sz w:val="26"/>
          <w:szCs w:val="26"/>
          <w:lang w:val="en-US"/>
        </w:rPr>
      </w:pPr>
      <w:r w:rsidRPr="00FB1063">
        <w:rPr>
          <w:rFonts w:asciiTheme="majorHAnsi" w:eastAsiaTheme="majorEastAsia" w:hAnsiTheme="majorHAnsi" w:cstheme="majorBidi"/>
          <w:b/>
          <w:bCs/>
          <w:color w:val="4F81BD" w:themeColor="accent1"/>
          <w:sz w:val="26"/>
          <w:szCs w:val="26"/>
          <w:lang w:val="en-US"/>
        </w:rPr>
        <w:t>Financial Elder Abuse Reporting (FEAR) Act of 2005 Code 15630.1</w:t>
      </w:r>
    </w:p>
    <w:p w14:paraId="1D40F1D2" w14:textId="77777777" w:rsidR="00C23107" w:rsidRDefault="005A2824" w:rsidP="00A536C3">
      <w:p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The California Financial Elder Abuse Reporting Act of 2005 (FEAR Act) requires all officers and employees of financial institutions (known as “mandated reporters”) to report suspected instance</w:t>
      </w:r>
      <w:r w:rsidR="00A536C3" w:rsidRPr="00A536C3">
        <w:rPr>
          <w:rFonts w:asciiTheme="minorHAnsi" w:eastAsiaTheme="minorEastAsia" w:hAnsiTheme="minorHAnsi" w:cstheme="minorBidi"/>
          <w:sz w:val="24"/>
          <w:szCs w:val="28"/>
          <w:lang w:val="en-US"/>
        </w:rPr>
        <w:t>s</w:t>
      </w:r>
      <w:r w:rsidRPr="00A536C3">
        <w:rPr>
          <w:rFonts w:asciiTheme="minorHAnsi" w:eastAsiaTheme="minorEastAsia" w:hAnsiTheme="minorHAnsi" w:cstheme="minorBidi"/>
          <w:sz w:val="24"/>
          <w:szCs w:val="28"/>
          <w:lang w:val="en-US"/>
        </w:rPr>
        <w:t xml:space="preserve"> of financial abuse of the elderly and dependent adults pursuant to California Welfare &amp; Institutions Code (WIC) Section 15630.1. </w:t>
      </w:r>
    </w:p>
    <w:p w14:paraId="7F4E56BF" w14:textId="1DD2061B" w:rsidR="00C23107" w:rsidRDefault="00C23107" w:rsidP="00A536C3">
      <w:pPr>
        <w:spacing w:after="200"/>
        <w:rPr>
          <w:rFonts w:asciiTheme="minorHAnsi" w:eastAsiaTheme="minorEastAsia" w:hAnsiTheme="minorHAnsi" w:cstheme="minorBidi"/>
          <w:sz w:val="24"/>
          <w:szCs w:val="28"/>
          <w:lang w:val="en-US"/>
        </w:rPr>
      </w:pPr>
      <w:r>
        <w:rPr>
          <w:rFonts w:asciiTheme="minorHAnsi" w:eastAsiaTheme="minorEastAsia" w:hAnsiTheme="minorHAnsi" w:cstheme="minorBidi"/>
          <w:sz w:val="24"/>
          <w:szCs w:val="28"/>
          <w:lang w:val="en-US"/>
        </w:rPr>
        <w:t xml:space="preserve">Under the FEAR Act, any mandatory reporter as defined by the statute </w:t>
      </w:r>
      <w:r w:rsidRPr="00C23107">
        <w:rPr>
          <w:rFonts w:asciiTheme="minorHAnsi" w:eastAsiaTheme="minorEastAsia" w:hAnsiTheme="minorHAnsi" w:cstheme="minorBidi"/>
          <w:sz w:val="24"/>
          <w:szCs w:val="28"/>
          <w:lang w:val="en-US"/>
        </w:rPr>
        <w:t>who has direct contact with the elder or dependent adult or who reviews or approves the elder or dependent adult’s financial documents, records, or transactions, in connection with providing financial services with respect to an elder or dependent adult, and who, within the scope of their employment or professional practice, has observed or has knowledge of an incident that is directly related to the transaction or matter that is within that scope of employment or professional practice, that reasonably appears to be financial abuse, or who reasonably suspects that abuse, based solely on the information before them at the time of reviewing or approving the document, record, or transaction in the case of mandated reporters who do not have direct contact with the elder or dependent adult</w:t>
      </w:r>
      <w:r>
        <w:rPr>
          <w:rFonts w:asciiTheme="minorHAnsi" w:eastAsiaTheme="minorEastAsia" w:hAnsiTheme="minorHAnsi" w:cstheme="minorBidi"/>
          <w:sz w:val="24"/>
          <w:szCs w:val="28"/>
          <w:lang w:val="en-US"/>
        </w:rPr>
        <w:t xml:space="preserve">, </w:t>
      </w:r>
      <w:r w:rsidRPr="00C23107">
        <w:rPr>
          <w:rFonts w:asciiTheme="minorHAnsi" w:eastAsiaTheme="minorEastAsia" w:hAnsiTheme="minorHAnsi" w:cstheme="minorBidi"/>
          <w:sz w:val="24"/>
          <w:szCs w:val="28"/>
          <w:lang w:val="en-US"/>
        </w:rPr>
        <w:t>must report the known or suspected instance of financial abuse.</w:t>
      </w:r>
    </w:p>
    <w:p w14:paraId="1702E576" w14:textId="306B420F" w:rsidR="00B25864" w:rsidRPr="00A536C3" w:rsidRDefault="005A2824" w:rsidP="00A536C3">
      <w:p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Institutions may report financial abuse by telephone</w:t>
      </w:r>
      <w:r w:rsidR="00C23107">
        <w:rPr>
          <w:rFonts w:asciiTheme="minorHAnsi" w:eastAsiaTheme="minorEastAsia" w:hAnsiTheme="minorHAnsi" w:cstheme="minorBidi"/>
          <w:sz w:val="24"/>
          <w:szCs w:val="28"/>
          <w:lang w:val="en-US"/>
        </w:rPr>
        <w:t>; however, if reported by telephone, a written report shall be sent within two working days to the local adult, protective services agency, the local law enforcement agency, and the Department of Business Oversight (now known as the Department of Financial Protection and Innovation)</w:t>
      </w:r>
      <w:r w:rsidRPr="00A536C3">
        <w:rPr>
          <w:rFonts w:asciiTheme="minorHAnsi" w:eastAsiaTheme="minorEastAsia" w:hAnsiTheme="minorHAnsi" w:cstheme="minorBidi"/>
          <w:sz w:val="24"/>
          <w:szCs w:val="28"/>
          <w:lang w:val="en-US"/>
        </w:rPr>
        <w:t xml:space="preserve">. </w:t>
      </w:r>
      <w:r w:rsidR="00C23107" w:rsidRPr="00C23107">
        <w:rPr>
          <w:rFonts w:asciiTheme="minorHAnsi" w:eastAsiaTheme="minorEastAsia" w:hAnsiTheme="minorHAnsi" w:cstheme="minorBidi"/>
          <w:sz w:val="24"/>
          <w:szCs w:val="28"/>
          <w:lang w:val="en-US"/>
        </w:rPr>
        <w:t xml:space="preserve">If the mandated reporter knows that the elder or dependent adult resides in a long-term care facility, as </w:t>
      </w:r>
      <w:r w:rsidR="00C23107" w:rsidRPr="00C23107">
        <w:rPr>
          <w:rFonts w:asciiTheme="minorHAnsi" w:eastAsiaTheme="minorEastAsia" w:hAnsiTheme="minorHAnsi" w:cstheme="minorBidi"/>
          <w:sz w:val="24"/>
          <w:szCs w:val="28"/>
          <w:lang w:val="en-US"/>
        </w:rPr>
        <w:lastRenderedPageBreak/>
        <w:t>defined in Section 15610.47, the report shall be made to the local ombudsman, local law enforcement agency, and the Department of Business Oversight.</w:t>
      </w:r>
      <w:r w:rsidR="00C23107" w:rsidRPr="00A536C3">
        <w:rPr>
          <w:rFonts w:asciiTheme="minorHAnsi" w:eastAsiaTheme="minorEastAsia" w:hAnsiTheme="minorHAnsi" w:cstheme="minorBidi"/>
          <w:sz w:val="24"/>
          <w:szCs w:val="28"/>
          <w:lang w:val="en-US"/>
        </w:rPr>
        <w:t xml:space="preserve"> </w:t>
      </w:r>
      <w:r w:rsidRPr="00A536C3">
        <w:rPr>
          <w:rFonts w:asciiTheme="minorHAnsi" w:eastAsiaTheme="minorEastAsia" w:hAnsiTheme="minorHAnsi" w:cstheme="minorBidi"/>
          <w:sz w:val="24"/>
          <w:szCs w:val="28"/>
          <w:lang w:val="en-US"/>
        </w:rPr>
        <w:t>Financial institutions can be subject to fines under the FEAR Act if any employee fails to comply with the obligation to report suspected financial abuse.</w:t>
      </w:r>
    </w:p>
    <w:p w14:paraId="05FDF48B" w14:textId="77777777" w:rsidR="00B25864" w:rsidRPr="00A536C3" w:rsidRDefault="005A2824" w:rsidP="00A536C3">
      <w:pPr>
        <w:spacing w:after="200"/>
        <w:rPr>
          <w:rFonts w:asciiTheme="minorHAnsi" w:eastAsiaTheme="minorEastAsia" w:hAnsiTheme="minorHAnsi" w:cstheme="minorBidi"/>
          <w:sz w:val="24"/>
          <w:szCs w:val="28"/>
          <w:lang w:val="en-US"/>
        </w:rPr>
      </w:pPr>
      <w:r w:rsidRPr="00A536C3">
        <w:rPr>
          <w:rFonts w:asciiTheme="minorHAnsi" w:eastAsiaTheme="minorEastAsia" w:hAnsiTheme="minorHAnsi" w:cstheme="minorBidi"/>
          <w:sz w:val="24"/>
          <w:szCs w:val="28"/>
          <w:lang w:val="en-US"/>
        </w:rPr>
        <w:t>A mandated reporter who has direct contact with an elder or dependent adult or who reviews or approves the elder or dependent adult’s financial documents, records or transactions, in connection with providing financial services with respect to an elder or dependent adult is required to report incidences of financial abuse to the appropriate authorities.</w:t>
      </w:r>
    </w:p>
    <w:p w14:paraId="1F59455E" w14:textId="7452B13A" w:rsidR="00B25864" w:rsidRPr="00AF4789" w:rsidRDefault="005A2824" w:rsidP="009B5E19">
      <w:pPr>
        <w:pStyle w:val="Heading2"/>
        <w:spacing w:before="200" w:after="0"/>
        <w:rPr>
          <w:rFonts w:asciiTheme="majorHAnsi" w:eastAsiaTheme="majorEastAsia" w:hAnsiTheme="majorHAnsi" w:cstheme="majorBidi"/>
          <w:b/>
          <w:bCs/>
          <w:color w:val="4F81BD" w:themeColor="accent1"/>
          <w:sz w:val="26"/>
          <w:szCs w:val="26"/>
          <w:lang w:val="en-US"/>
        </w:rPr>
      </w:pPr>
      <w:r w:rsidRPr="00AF4789">
        <w:rPr>
          <w:rFonts w:asciiTheme="majorHAnsi" w:eastAsiaTheme="majorEastAsia" w:hAnsiTheme="majorHAnsi" w:cstheme="majorBidi"/>
          <w:b/>
          <w:bCs/>
          <w:color w:val="4F81BD" w:themeColor="accent1"/>
          <w:sz w:val="26"/>
          <w:szCs w:val="26"/>
          <w:lang w:val="en-US"/>
        </w:rPr>
        <w:t>California Financial Information Privacy Act (FIPA), aka SB1, sections 4050, 4056a, b8, 4052a</w:t>
      </w:r>
      <w:r w:rsidR="00AF4789">
        <w:rPr>
          <w:rStyle w:val="FootnoteReference"/>
          <w:rFonts w:asciiTheme="majorHAnsi" w:eastAsiaTheme="majorEastAsia" w:hAnsiTheme="majorHAnsi" w:cstheme="majorBidi"/>
          <w:b/>
          <w:bCs/>
          <w:color w:val="4F81BD" w:themeColor="accent1"/>
          <w:sz w:val="26"/>
          <w:szCs w:val="26"/>
          <w:lang w:val="en-US"/>
        </w:rPr>
        <w:footnoteReference w:id="2"/>
      </w:r>
    </w:p>
    <w:p w14:paraId="70A0BC8F" w14:textId="77777777" w:rsidR="00B25864" w:rsidRPr="00AF4789" w:rsidRDefault="005A2824" w:rsidP="00AF4789">
      <w:pPr>
        <w:spacing w:after="200"/>
        <w:rPr>
          <w:rFonts w:asciiTheme="minorHAnsi" w:eastAsiaTheme="minorEastAsia" w:hAnsiTheme="minorHAnsi" w:cstheme="minorBidi"/>
          <w:sz w:val="24"/>
          <w:szCs w:val="28"/>
          <w:lang w:val="en-US"/>
        </w:rPr>
      </w:pPr>
      <w:r w:rsidRPr="00AF4789">
        <w:rPr>
          <w:rFonts w:asciiTheme="minorHAnsi" w:eastAsiaTheme="minorEastAsia" w:hAnsiTheme="minorHAnsi" w:cstheme="minorBidi"/>
          <w:sz w:val="24"/>
          <w:szCs w:val="28"/>
          <w:lang w:val="en-US"/>
        </w:rPr>
        <w:t>California Financial Code prohibits the disclosure of consumer non-public personal information to unaffiliated third parties unless the consumer has opted-in to that disclosure or an exception applies. An exception to the CFPA’s disclosure prohibition is when the non-public personal information is disclosed in order to comply with judicial process or an authorized civil, criminal, or regulatory subpoena. There is also an exemption for disclosures made when fraud is suspected. Requests for Non-Public information under this exemption when reporting or cooperating with APS, including check copies, must be requested on letterhead.</w:t>
      </w:r>
    </w:p>
    <w:p w14:paraId="6C5904FC" w14:textId="77777777" w:rsidR="00B25864" w:rsidRPr="00AF4789" w:rsidRDefault="005A2824" w:rsidP="009B5E19">
      <w:pPr>
        <w:pStyle w:val="Heading2"/>
        <w:spacing w:before="200" w:after="0"/>
        <w:rPr>
          <w:rFonts w:asciiTheme="majorHAnsi" w:eastAsiaTheme="majorEastAsia" w:hAnsiTheme="majorHAnsi" w:cstheme="majorBidi"/>
          <w:b/>
          <w:bCs/>
          <w:color w:val="4F81BD" w:themeColor="accent1"/>
          <w:sz w:val="26"/>
          <w:szCs w:val="26"/>
          <w:lang w:val="en-US"/>
        </w:rPr>
      </w:pPr>
      <w:r w:rsidRPr="00AF4789">
        <w:rPr>
          <w:rFonts w:asciiTheme="majorHAnsi" w:eastAsiaTheme="majorEastAsia" w:hAnsiTheme="majorHAnsi" w:cstheme="majorBidi"/>
          <w:b/>
          <w:bCs/>
          <w:color w:val="4F81BD" w:themeColor="accent1"/>
          <w:sz w:val="26"/>
          <w:szCs w:val="26"/>
          <w:lang w:val="en-US"/>
        </w:rPr>
        <w:t>California Right to Financial Privacy Act, Government Code Section 7460 et seq. (California RFPA)</w:t>
      </w:r>
    </w:p>
    <w:p w14:paraId="2DADEB83" w14:textId="77777777" w:rsidR="009B5E19" w:rsidRDefault="005A2824" w:rsidP="009B5E19">
      <w:pPr>
        <w:spacing w:after="200"/>
        <w:rPr>
          <w:rFonts w:asciiTheme="minorHAnsi" w:eastAsiaTheme="minorEastAsia" w:hAnsiTheme="minorHAnsi" w:cstheme="minorBidi"/>
          <w:sz w:val="24"/>
          <w:szCs w:val="28"/>
          <w:lang w:val="en-US"/>
        </w:rPr>
      </w:pPr>
      <w:r w:rsidRPr="00AF4789">
        <w:rPr>
          <w:rFonts w:asciiTheme="minorHAnsi" w:eastAsiaTheme="minorEastAsia" w:hAnsiTheme="minorHAnsi" w:cstheme="minorBidi"/>
          <w:sz w:val="24"/>
          <w:szCs w:val="28"/>
          <w:lang w:val="en-US"/>
        </w:rPr>
        <w:t>Under the California RFPA, no state or local governmental agency or department, in connection with a civil or criminal investigation of a customer, may request or receive copies of, or the information contained in, the financial records of the “customer” unless records are requested in accordance with the requirements of Government Code Sections 7473 to 7476 (authorized by the customer, requested via subpoena or summons, requested via search warrant, or requested via judicial subpoena). Under 7480, exceptions to the legal process requirement allow a financial institution to provide account number and existence of account only, unless the requestor is a member of law enforcement.</w:t>
      </w:r>
    </w:p>
    <w:p w14:paraId="0B5A7AEC" w14:textId="0118C0ED" w:rsidR="00B25864" w:rsidRPr="009B5E19" w:rsidRDefault="005A2824" w:rsidP="009B5E19">
      <w:pPr>
        <w:spacing w:after="200"/>
        <w:rPr>
          <w:rFonts w:asciiTheme="minorHAnsi" w:eastAsiaTheme="minorEastAsia" w:hAnsiTheme="minorHAnsi" w:cstheme="minorBidi"/>
          <w:sz w:val="24"/>
          <w:szCs w:val="28"/>
          <w:lang w:val="en-US"/>
        </w:rPr>
      </w:pPr>
      <w:r w:rsidRPr="009B5E19">
        <w:rPr>
          <w:rFonts w:asciiTheme="minorHAnsi" w:eastAsiaTheme="minorEastAsia" w:hAnsiTheme="minorHAnsi" w:cstheme="minorBidi"/>
          <w:sz w:val="24"/>
          <w:szCs w:val="28"/>
          <w:lang w:val="en-US"/>
        </w:rPr>
        <w:t>The financial institution may therefore disclose, on a voluntary basis, due to suspected violations of law. Under 7471c, the financial institution is not precluded, in its discretion, from initiating contact with and thereafter communicating with and disclosing customer financial records to appropriate state or local governmental agencies concerning suspected violations of any law.</w:t>
      </w:r>
    </w:p>
    <w:p w14:paraId="292A65AF" w14:textId="77777777" w:rsidR="00B25864" w:rsidRPr="009B5E19" w:rsidRDefault="005A2824" w:rsidP="009B5E19">
      <w:pPr>
        <w:pStyle w:val="Heading3"/>
        <w:spacing w:before="200" w:after="0"/>
        <w:rPr>
          <w:rFonts w:asciiTheme="majorHAnsi" w:eastAsiaTheme="majorEastAsia" w:hAnsiTheme="majorHAnsi" w:cstheme="majorBidi"/>
          <w:b/>
          <w:bCs/>
          <w:color w:val="276092"/>
          <w:sz w:val="24"/>
          <w:szCs w:val="24"/>
          <w:lang w:val="en-US"/>
        </w:rPr>
      </w:pPr>
      <w:r w:rsidRPr="009B5E19">
        <w:rPr>
          <w:rFonts w:asciiTheme="majorHAnsi" w:eastAsiaTheme="majorEastAsia" w:hAnsiTheme="majorHAnsi" w:cstheme="majorBidi"/>
          <w:b/>
          <w:bCs/>
          <w:color w:val="276092"/>
          <w:sz w:val="24"/>
          <w:szCs w:val="24"/>
          <w:lang w:val="en-US"/>
        </w:rPr>
        <w:lastRenderedPageBreak/>
        <w:t>Relation to California Welfare and Institutions Code and California Financial Code</w:t>
      </w:r>
      <w:r w:rsidRPr="009B5E19">
        <w:rPr>
          <w:rFonts w:asciiTheme="majorHAnsi" w:eastAsiaTheme="majorEastAsia" w:hAnsiTheme="majorHAnsi" w:cstheme="majorBidi"/>
          <w:b/>
          <w:bCs/>
          <w:color w:val="276092"/>
          <w:sz w:val="24"/>
          <w:szCs w:val="24"/>
          <w:lang w:val="en-US"/>
        </w:rPr>
        <w:tab/>
      </w:r>
    </w:p>
    <w:p w14:paraId="5A8BBC05" w14:textId="77777777" w:rsidR="00B25864" w:rsidRPr="009B5E19" w:rsidRDefault="005A2824" w:rsidP="009B5E19">
      <w:pPr>
        <w:spacing w:after="200"/>
        <w:rPr>
          <w:rFonts w:asciiTheme="minorHAnsi" w:eastAsiaTheme="minorEastAsia" w:hAnsiTheme="minorHAnsi" w:cstheme="minorBidi"/>
          <w:sz w:val="24"/>
          <w:szCs w:val="28"/>
          <w:lang w:val="en-US"/>
        </w:rPr>
      </w:pPr>
      <w:r w:rsidRPr="009B5E19">
        <w:rPr>
          <w:rFonts w:asciiTheme="minorHAnsi" w:eastAsiaTheme="minorEastAsia" w:hAnsiTheme="minorHAnsi" w:cstheme="minorBidi"/>
          <w:sz w:val="24"/>
          <w:szCs w:val="28"/>
          <w:lang w:val="en-US"/>
        </w:rPr>
        <w:t>Since financial elder abuse is a violation of the California Welfare and Institutions Code Section 15600 et seq., a financial institution is permitted to initiate a communication with a governmental agency concerning the financial records of its customer.</w:t>
      </w:r>
      <w:r w:rsidRPr="009B5E19">
        <w:rPr>
          <w:rFonts w:asciiTheme="minorHAnsi" w:eastAsiaTheme="minorEastAsia" w:hAnsiTheme="minorHAnsi" w:cstheme="minorBidi"/>
          <w:sz w:val="24"/>
          <w:szCs w:val="28"/>
          <w:lang w:val="en-US"/>
        </w:rPr>
        <w:tab/>
      </w:r>
      <w:r w:rsidRPr="009B5E19">
        <w:rPr>
          <w:rFonts w:asciiTheme="minorHAnsi" w:eastAsiaTheme="minorEastAsia" w:hAnsiTheme="minorHAnsi" w:cstheme="minorBidi"/>
          <w:sz w:val="24"/>
          <w:szCs w:val="28"/>
          <w:lang w:val="en-US"/>
        </w:rPr>
        <w:tab/>
      </w:r>
      <w:r w:rsidRPr="009B5E19">
        <w:rPr>
          <w:rFonts w:asciiTheme="minorHAnsi" w:eastAsiaTheme="minorEastAsia" w:hAnsiTheme="minorHAnsi" w:cstheme="minorBidi"/>
          <w:sz w:val="24"/>
          <w:szCs w:val="28"/>
          <w:lang w:val="en-US"/>
        </w:rPr>
        <w:tab/>
      </w:r>
    </w:p>
    <w:p w14:paraId="3DB8F6AA" w14:textId="77777777" w:rsidR="00B25864" w:rsidRPr="009B5E19" w:rsidRDefault="005A2824" w:rsidP="009B5E19">
      <w:pPr>
        <w:spacing w:after="200"/>
        <w:rPr>
          <w:rFonts w:asciiTheme="minorHAnsi" w:eastAsiaTheme="minorEastAsia" w:hAnsiTheme="minorHAnsi" w:cstheme="minorBidi"/>
          <w:sz w:val="24"/>
          <w:szCs w:val="28"/>
          <w:lang w:val="en-US"/>
        </w:rPr>
      </w:pPr>
      <w:r w:rsidRPr="009B5E19">
        <w:rPr>
          <w:rFonts w:asciiTheme="minorHAnsi" w:eastAsiaTheme="minorEastAsia" w:hAnsiTheme="minorHAnsi" w:cstheme="minorBidi"/>
          <w:sz w:val="24"/>
          <w:szCs w:val="28"/>
          <w:lang w:val="en-US"/>
        </w:rPr>
        <w:t>“The California Welfare and Institutions Code 15630 and the California Financial Code 4056(a) &amp; (b)(8) allow the financial institution to cooperate with APS in releasing information relevant to the incident(s) of suspected elder financial abuse.”</w:t>
      </w:r>
    </w:p>
    <w:p w14:paraId="7BDBB258" w14:textId="77777777" w:rsidR="00B25864" w:rsidRPr="009B5E19" w:rsidRDefault="005A2824" w:rsidP="009B5E19">
      <w:pPr>
        <w:spacing w:after="200"/>
        <w:rPr>
          <w:rFonts w:asciiTheme="minorHAnsi" w:eastAsiaTheme="minorEastAsia" w:hAnsiTheme="minorHAnsi" w:cstheme="minorBidi"/>
          <w:sz w:val="24"/>
          <w:szCs w:val="28"/>
          <w:lang w:val="en-US"/>
        </w:rPr>
      </w:pPr>
      <w:r w:rsidRPr="009B5E19">
        <w:rPr>
          <w:rFonts w:asciiTheme="minorHAnsi" w:eastAsiaTheme="minorEastAsia" w:hAnsiTheme="minorHAnsi" w:cstheme="minorBidi"/>
          <w:sz w:val="24"/>
          <w:szCs w:val="28"/>
          <w:lang w:val="en-US"/>
        </w:rPr>
        <w:t>The financial institution must notify its customer in writing immediately upon receipt of a legal process (e.g., a subpoena, summons for records or search warrant) that requires the institution to disclose records containing information about the customer to a California state or local government authority, unless the financial institution is also served with a court order prohibiting the institution from sending such notice. A court order prohibiting notice may be issued if the court is convinced that notice would impede an official investigation. An institution must not notify the customer of the receipt of an administrative summons or subpoena if ordered by the court to withhold notification.</w:t>
      </w:r>
    </w:p>
    <w:p w14:paraId="145815EA" w14:textId="77777777" w:rsidR="00B25864" w:rsidRPr="009B5E19" w:rsidRDefault="005A2824" w:rsidP="009B5E19">
      <w:pPr>
        <w:pStyle w:val="Heading2"/>
        <w:spacing w:before="200" w:after="0"/>
        <w:rPr>
          <w:rFonts w:asciiTheme="majorHAnsi" w:eastAsiaTheme="majorEastAsia" w:hAnsiTheme="majorHAnsi" w:cstheme="majorBidi"/>
          <w:b/>
          <w:bCs/>
          <w:color w:val="4F81BD" w:themeColor="accent1"/>
          <w:sz w:val="26"/>
          <w:szCs w:val="26"/>
          <w:lang w:val="en-US"/>
        </w:rPr>
      </w:pPr>
      <w:r w:rsidRPr="009B5E19">
        <w:rPr>
          <w:rFonts w:asciiTheme="majorHAnsi" w:eastAsiaTheme="majorEastAsia" w:hAnsiTheme="majorHAnsi" w:cstheme="majorBidi"/>
          <w:b/>
          <w:bCs/>
          <w:color w:val="4F81BD" w:themeColor="accent1"/>
          <w:sz w:val="26"/>
          <w:szCs w:val="26"/>
          <w:lang w:val="en-US"/>
        </w:rPr>
        <w:t>California Civil Code section 47B</w:t>
      </w:r>
    </w:p>
    <w:p w14:paraId="3D0D454C" w14:textId="77777777" w:rsidR="00B25864" w:rsidRDefault="005A2824" w:rsidP="009B5E19">
      <w:pPr>
        <w:spacing w:after="200"/>
        <w:rPr>
          <w:rFonts w:asciiTheme="minorHAnsi" w:eastAsiaTheme="minorEastAsia" w:hAnsiTheme="minorHAnsi" w:cstheme="minorBidi"/>
          <w:sz w:val="24"/>
          <w:szCs w:val="28"/>
          <w:lang w:val="en-US"/>
        </w:rPr>
      </w:pPr>
      <w:r w:rsidRPr="009B5E19">
        <w:rPr>
          <w:rFonts w:asciiTheme="minorHAnsi" w:eastAsiaTheme="minorEastAsia" w:hAnsiTheme="minorHAnsi" w:cstheme="minorBidi"/>
          <w:sz w:val="24"/>
          <w:szCs w:val="28"/>
          <w:lang w:val="en-US"/>
        </w:rPr>
        <w:t>California Civil Code protects against civil action for damages when disclosing personal information in relation to suspected violations of law; however, it is limited to situations where the financial institution initiates contact with law enforcement by filing a report of suspected or actual financial abuse.</w:t>
      </w:r>
    </w:p>
    <w:p w14:paraId="5DD983A6" w14:textId="77777777" w:rsidR="009B30CA" w:rsidRPr="000B4A55" w:rsidRDefault="009B30CA" w:rsidP="009B30CA">
      <w:pPr>
        <w:tabs>
          <w:tab w:val="left" w:pos="360"/>
        </w:tabs>
        <w:rPr>
          <w:rFonts w:ascii="Univers 45 Light" w:hAnsi="Univers 45 Light"/>
          <w:i/>
        </w:rPr>
      </w:pPr>
    </w:p>
    <w:p w14:paraId="7C9C51E4" w14:textId="77777777" w:rsidR="009B30CA" w:rsidRPr="00B11F86" w:rsidRDefault="009B30CA" w:rsidP="009B30CA">
      <w:pPr>
        <w:pStyle w:val="appendixheading"/>
        <w:spacing w:before="0"/>
        <w:rPr>
          <w:rFonts w:ascii="Univers 45 Light" w:hAnsi="Univers 45 Light"/>
        </w:rPr>
      </w:pPr>
      <w:r w:rsidRPr="00B11F86">
        <w:rPr>
          <w:rFonts w:ascii="Univers 45 Light" w:hAnsi="Univers 45 Light"/>
        </w:rPr>
        <w:t>RESPONSE TO REQUESTS FOR INFORMATION</w:t>
      </w:r>
      <w:r w:rsidRPr="00B11F86">
        <w:rPr>
          <w:rFonts w:ascii="Univers 45 Light" w:hAnsi="Univers 45 Light"/>
        </w:rPr>
        <w:br/>
        <w:t>FROM CALIFORNIA LAW ENFORCEMENT AGENCIES</w:t>
      </w:r>
    </w:p>
    <w:p w14:paraId="13FE88D3" w14:textId="77777777" w:rsidR="009B30CA" w:rsidRPr="00B11F86" w:rsidRDefault="009B30CA" w:rsidP="009B30CA">
      <w:pPr>
        <w:pStyle w:val="flushleft"/>
        <w:spacing w:before="720"/>
        <w:rPr>
          <w:rFonts w:ascii="Univers 45 Light" w:hAnsi="Univers 45 Light"/>
        </w:rPr>
      </w:pPr>
      <w:r w:rsidRPr="00B11F86">
        <w:rPr>
          <w:rFonts w:ascii="Univers 45 Light" w:hAnsi="Univers 45 Light"/>
        </w:rPr>
        <w:t xml:space="preserve">Customer’s Name: </w:t>
      </w:r>
    </w:p>
    <w:p w14:paraId="26D3B6D5" w14:textId="77777777" w:rsidR="009B30CA" w:rsidRPr="00B11F86" w:rsidRDefault="009B30CA" w:rsidP="009B30CA">
      <w:pPr>
        <w:pStyle w:val="flushleft"/>
        <w:rPr>
          <w:rFonts w:ascii="Univers 45 Light" w:hAnsi="Univers 45 Light"/>
        </w:rPr>
      </w:pPr>
      <w:r w:rsidRPr="00B11F86">
        <w:rPr>
          <w:rFonts w:ascii="Univers 45 Light" w:hAnsi="Univers 45 Light"/>
        </w:rPr>
        <w:t xml:space="preserve">Law Enforcement Agency: </w:t>
      </w:r>
    </w:p>
    <w:p w14:paraId="2319DB5A" w14:textId="77777777" w:rsidR="009B30CA" w:rsidRPr="00B11F86" w:rsidRDefault="009B30CA" w:rsidP="009B30CA">
      <w:pPr>
        <w:pStyle w:val="flushleft"/>
        <w:rPr>
          <w:rFonts w:ascii="Univers 45 Light" w:hAnsi="Univers 45 Light"/>
        </w:rPr>
      </w:pPr>
      <w:r w:rsidRPr="00B11F86">
        <w:rPr>
          <w:rFonts w:ascii="Univers 45 Light" w:hAnsi="Univers 45 Light"/>
        </w:rPr>
        <w:t xml:space="preserve">Name of Person Requesting Information: </w:t>
      </w:r>
    </w:p>
    <w:p w14:paraId="3200DA99" w14:textId="77777777" w:rsidR="009B30CA" w:rsidRPr="00B11F86" w:rsidRDefault="009B30CA" w:rsidP="009B30CA">
      <w:pPr>
        <w:pStyle w:val="left2tabs"/>
        <w:rPr>
          <w:rFonts w:ascii="Univers 45 Light" w:hAnsi="Univers 45 Light"/>
        </w:rPr>
      </w:pPr>
      <w:r w:rsidRPr="00B11F86">
        <w:rPr>
          <w:rFonts w:ascii="Univers 45 Light" w:hAnsi="Univers 45 Light"/>
        </w:rPr>
        <w:t xml:space="preserve">Date Request Received: ___________________________ Time: </w:t>
      </w:r>
    </w:p>
    <w:p w14:paraId="65CEDD52" w14:textId="77777777" w:rsidR="009B30CA" w:rsidRPr="00B11F86" w:rsidRDefault="009B30CA" w:rsidP="009B30CA">
      <w:pPr>
        <w:pStyle w:val="lefta"/>
        <w:rPr>
          <w:rFonts w:ascii="Univers 45 Light" w:hAnsi="Univers 45 Light"/>
        </w:rPr>
      </w:pPr>
      <w:r w:rsidRPr="00B11F86">
        <w:rPr>
          <w:rFonts w:ascii="Univers 45 Light" w:hAnsi="Univers 45 Light"/>
        </w:rPr>
        <w:t>Nature of Request (circle one): (a) Fraudulent use of checks</w:t>
      </w:r>
    </w:p>
    <w:p w14:paraId="4C0D8667" w14:textId="77777777" w:rsidR="009B30CA" w:rsidRPr="00B11F86" w:rsidRDefault="009B30CA" w:rsidP="009B30CA">
      <w:pPr>
        <w:pStyle w:val="lefta"/>
        <w:spacing w:before="0" w:beforeAutospacing="0"/>
        <w:rPr>
          <w:rFonts w:ascii="Univers 45 Light" w:hAnsi="Univers 45 Light"/>
        </w:rPr>
      </w:pPr>
      <w:r w:rsidRPr="00B11F86">
        <w:rPr>
          <w:rFonts w:ascii="Univers 45 Light" w:hAnsi="Univers 45 Light"/>
        </w:rPr>
        <w:t xml:space="preserve">(b) Other: Explain: </w:t>
      </w:r>
    </w:p>
    <w:p w14:paraId="3DEA01AC" w14:textId="77777777" w:rsidR="009B30CA" w:rsidRPr="00B11F86" w:rsidRDefault="009B30CA" w:rsidP="009B30CA">
      <w:pPr>
        <w:pStyle w:val="left2tabs"/>
        <w:rPr>
          <w:rFonts w:ascii="Univers 45 Light" w:hAnsi="Univers 45 Light"/>
        </w:rPr>
      </w:pPr>
      <w:r w:rsidRPr="00B11F86">
        <w:rPr>
          <w:rFonts w:ascii="Univers 45 Light" w:hAnsi="Univers 45 Light"/>
        </w:rPr>
        <w:t xml:space="preserve">Date Responded: ________________________________ Time: </w:t>
      </w:r>
    </w:p>
    <w:p w14:paraId="554EFEAC" w14:textId="27057945" w:rsidR="009B30CA" w:rsidRPr="00B11F86" w:rsidRDefault="009B30CA" w:rsidP="009B30CA">
      <w:pPr>
        <w:pStyle w:val="center"/>
        <w:spacing w:before="960"/>
        <w:rPr>
          <w:rFonts w:ascii="Univers 45 Light" w:hAnsi="Univers 45 Light"/>
        </w:rPr>
      </w:pPr>
      <w:r w:rsidRPr="00B11F86">
        <w:rPr>
          <w:rFonts w:ascii="Univers 45 Light" w:hAnsi="Univers 45 Light"/>
        </w:rPr>
        <w:lastRenderedPageBreak/>
        <w:t>THE FOLLOWING INFORMATION IS FURNISHED IN ACCORDANCE</w:t>
      </w:r>
      <w:r w:rsidRPr="00B11F86">
        <w:rPr>
          <w:rFonts w:ascii="Univers 45 Light" w:hAnsi="Univers 45 Light"/>
        </w:rPr>
        <w:br/>
        <w:t>WITH CALIFORNIA GOVERNMENT CODE SECTION 74</w:t>
      </w:r>
      <w:r>
        <w:rPr>
          <w:rFonts w:ascii="Univers 45 Light" w:hAnsi="Univers 45 Light"/>
        </w:rPr>
        <w:t>6</w:t>
      </w:r>
      <w:r w:rsidRPr="00B11F86">
        <w:rPr>
          <w:rFonts w:ascii="Univers 45 Light" w:hAnsi="Univers 45 Light"/>
        </w:rPr>
        <w:t>0</w:t>
      </w:r>
      <w:r w:rsidRPr="00B11F86">
        <w:rPr>
          <w:rFonts w:ascii="Univers 45 Light" w:hAnsi="Univers 45 Light"/>
        </w:rPr>
        <w:br/>
        <w:t>UPON WRITTEN REQUEST FROM THE ABOVE</w:t>
      </w:r>
      <w:r w:rsidRPr="00B11F86">
        <w:rPr>
          <w:rFonts w:ascii="Univers 45 Light" w:hAnsi="Univers 45 Light"/>
        </w:rPr>
        <w:br/>
        <w:t>CALIFORNIA LAW ENFORCEMENT AGENCY</w:t>
      </w:r>
    </w:p>
    <w:p w14:paraId="528CE87F" w14:textId="77777777" w:rsidR="009B30CA" w:rsidRPr="00B11F86" w:rsidRDefault="009B30CA" w:rsidP="009B30CA">
      <w:pPr>
        <w:pStyle w:val="left2tabs"/>
        <w:spacing w:before="480" w:beforeAutospacing="0"/>
        <w:rPr>
          <w:rFonts w:ascii="Univers 45 Light" w:hAnsi="Univers 45 Light"/>
        </w:rPr>
      </w:pPr>
      <w:r w:rsidRPr="00B11F86">
        <w:rPr>
          <w:rFonts w:ascii="Univers 45 Light" w:hAnsi="Univers 45 Light"/>
        </w:rPr>
        <w:t xml:space="preserve">Bank: _________________________________________ Office # </w:t>
      </w:r>
    </w:p>
    <w:p w14:paraId="02C02C14" w14:textId="77777777" w:rsidR="009B30CA" w:rsidRPr="00B11F86" w:rsidRDefault="009B30CA" w:rsidP="009B30CA">
      <w:pPr>
        <w:pStyle w:val="flushleft"/>
        <w:rPr>
          <w:rFonts w:ascii="Univers 45 Light" w:hAnsi="Univers 45 Light"/>
        </w:rPr>
      </w:pPr>
      <w:r w:rsidRPr="00B11F86">
        <w:rPr>
          <w:rFonts w:ascii="Univers 45 Light" w:hAnsi="Univers 45 Light"/>
        </w:rPr>
        <w:t xml:space="preserve">Customer Name: </w:t>
      </w:r>
    </w:p>
    <w:p w14:paraId="2167A9E0" w14:textId="77777777" w:rsidR="009B30CA" w:rsidRPr="00B11F86" w:rsidRDefault="009B30CA" w:rsidP="009B30CA">
      <w:pPr>
        <w:pStyle w:val="flushleft"/>
        <w:rPr>
          <w:rFonts w:ascii="Univers 45 Light" w:hAnsi="Univers 45 Light"/>
        </w:rPr>
      </w:pPr>
      <w:r w:rsidRPr="00B11F86">
        <w:rPr>
          <w:rFonts w:ascii="Univers 45 Light" w:hAnsi="Univers 45 Light"/>
        </w:rPr>
        <w:t xml:space="preserve">Account Number: </w:t>
      </w:r>
    </w:p>
    <w:p w14:paraId="20ECA91B" w14:textId="77777777" w:rsidR="009B30CA" w:rsidRPr="00B11F86" w:rsidRDefault="009B30CA" w:rsidP="009B30CA">
      <w:pPr>
        <w:pStyle w:val="flushleft"/>
        <w:rPr>
          <w:rFonts w:ascii="Univers 45 Light" w:hAnsi="Univers 45 Light"/>
        </w:rPr>
      </w:pPr>
      <w:r w:rsidRPr="00B11F86">
        <w:rPr>
          <w:rFonts w:ascii="Univers 45 Light" w:hAnsi="Univers 45 Light"/>
        </w:rPr>
        <w:t xml:space="preserve">Unable to Locate (explain missing information): </w:t>
      </w:r>
    </w:p>
    <w:p w14:paraId="32203A2A" w14:textId="77777777" w:rsidR="009B30CA" w:rsidRPr="00B11F86" w:rsidRDefault="009B30CA" w:rsidP="009B30CA">
      <w:pPr>
        <w:pStyle w:val="left2tabs"/>
        <w:rPr>
          <w:rFonts w:ascii="Univers 45 Light" w:hAnsi="Univers 45 Light"/>
        </w:rPr>
      </w:pPr>
      <w:r w:rsidRPr="00B11F86">
        <w:rPr>
          <w:rFonts w:ascii="Univers 45 Light" w:hAnsi="Univers 45 Light"/>
        </w:rPr>
        <w:t xml:space="preserve">Date Opened: __________________________ Date Closed: </w:t>
      </w:r>
    </w:p>
    <w:p w14:paraId="1964306E" w14:textId="77777777" w:rsidR="009B30CA" w:rsidRPr="00B11F86" w:rsidRDefault="009B30CA" w:rsidP="009B30CA">
      <w:pPr>
        <w:rPr>
          <w:rFonts w:ascii="Univers 45 Light" w:hAnsi="Univers 45 Light"/>
          <w:b/>
          <w:bCs/>
          <w:color w:val="FFFFFF"/>
          <w:sz w:val="16"/>
          <w:szCs w:val="16"/>
          <w:u w:val="single"/>
        </w:rPr>
      </w:pPr>
    </w:p>
    <w:p w14:paraId="33A2B744" w14:textId="77777777" w:rsidR="009B30CA" w:rsidRDefault="009B30CA" w:rsidP="009B30CA"/>
    <w:p w14:paraId="045D743D" w14:textId="77777777" w:rsidR="009B30CA" w:rsidRDefault="009B30CA" w:rsidP="009B30CA">
      <w:pPr>
        <w:spacing w:after="200"/>
        <w:rPr>
          <w:rFonts w:asciiTheme="minorHAnsi" w:eastAsiaTheme="minorEastAsia" w:hAnsiTheme="minorHAnsi" w:cstheme="minorBidi"/>
          <w:sz w:val="24"/>
          <w:szCs w:val="28"/>
          <w:lang w:val="en-US"/>
        </w:rPr>
      </w:pPr>
    </w:p>
    <w:p w14:paraId="50E43531" w14:textId="77777777" w:rsidR="009B30CA" w:rsidRPr="009B5E19" w:rsidRDefault="009B30CA" w:rsidP="009B5E19">
      <w:pPr>
        <w:spacing w:after="200"/>
        <w:rPr>
          <w:rFonts w:asciiTheme="minorHAnsi" w:eastAsiaTheme="minorEastAsia" w:hAnsiTheme="minorHAnsi" w:cstheme="minorBidi"/>
          <w:sz w:val="24"/>
          <w:szCs w:val="28"/>
          <w:lang w:val="en-US"/>
        </w:rPr>
      </w:pPr>
    </w:p>
    <w:p w14:paraId="57962955" w14:textId="77777777" w:rsidR="00AE7C1D" w:rsidRDefault="00AE7C1D">
      <w:pPr>
        <w:rPr>
          <w:rFonts w:asciiTheme="minorHAnsi" w:eastAsiaTheme="minorEastAsia" w:hAnsiTheme="minorHAnsi" w:cstheme="minorBidi"/>
          <w:sz w:val="24"/>
          <w:szCs w:val="28"/>
          <w:lang w:val="en-US"/>
        </w:rPr>
      </w:pPr>
      <w:r>
        <w:rPr>
          <w:rFonts w:asciiTheme="minorHAnsi" w:eastAsiaTheme="minorEastAsia" w:hAnsiTheme="minorHAnsi" w:cstheme="minorBidi"/>
          <w:sz w:val="24"/>
          <w:szCs w:val="28"/>
          <w:lang w:val="en-US"/>
        </w:rPr>
        <w:br w:type="page"/>
      </w:r>
    </w:p>
    <w:p w14:paraId="36BC8310" w14:textId="58F335FD" w:rsidR="00AE7C1D" w:rsidRPr="00740EB3" w:rsidRDefault="00AE7C1D" w:rsidP="00AE7C1D">
      <w:pPr>
        <w:pStyle w:val="Heading1"/>
        <w:spacing w:before="480" w:after="0"/>
        <w:rPr>
          <w:rFonts w:asciiTheme="majorHAnsi" w:eastAsiaTheme="majorEastAsia" w:hAnsiTheme="majorHAnsi" w:cstheme="majorBidi"/>
          <w:b/>
          <w:bCs/>
          <w:color w:val="365F91" w:themeColor="accent1" w:themeShade="BF"/>
          <w:sz w:val="28"/>
          <w:szCs w:val="28"/>
          <w:lang w:val="en-US"/>
        </w:rPr>
      </w:pPr>
      <w:r w:rsidRPr="00740EB3">
        <w:rPr>
          <w:rFonts w:asciiTheme="majorHAnsi" w:eastAsiaTheme="majorEastAsia" w:hAnsiTheme="majorHAnsi" w:cstheme="majorBidi"/>
          <w:b/>
          <w:bCs/>
          <w:color w:val="365F91" w:themeColor="accent1" w:themeShade="BF"/>
          <w:sz w:val="28"/>
          <w:szCs w:val="28"/>
          <w:lang w:val="en-US"/>
        </w:rPr>
        <w:lastRenderedPageBreak/>
        <w:t>Appendix B – Identifying Possible Cases of Financial Abuse</w:t>
      </w:r>
    </w:p>
    <w:p w14:paraId="056B02BB" w14:textId="26B3D2EB" w:rsidR="001D2DD7" w:rsidRPr="00740EB3" w:rsidRDefault="001D2DD7" w:rsidP="001D2DD7">
      <w:pPr>
        <w:rPr>
          <w:rFonts w:asciiTheme="minorHAnsi" w:eastAsiaTheme="minorEastAsia" w:hAnsiTheme="minorHAnsi" w:cstheme="minorBidi"/>
          <w:sz w:val="24"/>
          <w:szCs w:val="28"/>
          <w:lang w:val="en-US"/>
        </w:rPr>
      </w:pPr>
    </w:p>
    <w:p w14:paraId="61B5DE86" w14:textId="77777777" w:rsidR="00740EB3" w:rsidRDefault="00740EB3" w:rsidP="00740EB3">
      <w:pPr>
        <w:spacing w:after="200"/>
        <w:rPr>
          <w:rFonts w:asciiTheme="minorHAnsi" w:eastAsiaTheme="minorEastAsia" w:hAnsiTheme="minorHAnsi" w:cstheme="minorBidi"/>
          <w:sz w:val="24"/>
          <w:szCs w:val="28"/>
          <w:lang w:val="en-US"/>
        </w:rPr>
      </w:pPr>
      <w:r w:rsidRPr="00740EB3">
        <w:rPr>
          <w:rFonts w:asciiTheme="minorHAnsi" w:eastAsiaTheme="minorEastAsia" w:hAnsiTheme="minorHAnsi" w:cstheme="minorBidi"/>
          <w:sz w:val="24"/>
          <w:szCs w:val="28"/>
          <w:lang w:val="en-US"/>
        </w:rPr>
        <w:t>In 2022, FinCEN issued a new advisory on elder financial abuse</w:t>
      </w:r>
      <w:r w:rsidRPr="00740EB3">
        <w:rPr>
          <w:vertAlign w:val="superscript"/>
        </w:rPr>
        <w:footnoteReference w:id="3"/>
      </w:r>
      <w:r>
        <w:rPr>
          <w:rFonts w:asciiTheme="minorHAnsi" w:eastAsiaTheme="minorEastAsia" w:hAnsiTheme="minorHAnsi" w:cstheme="minorBidi"/>
          <w:sz w:val="24"/>
          <w:szCs w:val="28"/>
          <w:lang w:val="en-US"/>
        </w:rPr>
        <w:t xml:space="preserve">.  </w:t>
      </w:r>
      <w:r w:rsidRPr="00740EB3">
        <w:rPr>
          <w:rFonts w:asciiTheme="minorHAnsi" w:eastAsiaTheme="minorEastAsia" w:hAnsiTheme="minorHAnsi" w:cstheme="minorBidi"/>
          <w:sz w:val="24"/>
          <w:szCs w:val="28"/>
          <w:lang w:val="en-US"/>
        </w:rPr>
        <w:t>As noted in the advisory, perpetrators of elder theft are often family members and non-family caregivers who abuse their relationship and position of trust. As identified by FinCEN in 2019 in its analysis of a statistically</w:t>
      </w:r>
      <w:r>
        <w:rPr>
          <w:rFonts w:asciiTheme="minorHAnsi" w:eastAsiaTheme="minorEastAsia" w:hAnsiTheme="minorHAnsi" w:cstheme="minorBidi"/>
          <w:sz w:val="24"/>
          <w:szCs w:val="28"/>
          <w:lang w:val="en-US"/>
        </w:rPr>
        <w:t xml:space="preserve"> </w:t>
      </w:r>
      <w:r w:rsidRPr="00740EB3">
        <w:rPr>
          <w:rFonts w:asciiTheme="minorHAnsi" w:eastAsiaTheme="minorEastAsia" w:hAnsiTheme="minorHAnsi" w:cstheme="minorBidi"/>
          <w:sz w:val="24"/>
          <w:szCs w:val="28"/>
          <w:lang w:val="en-US"/>
        </w:rPr>
        <w:t xml:space="preserve">significant, random sampling of SAR narratives, a family member was involved in the theft of assets from older adults in 46 percent of elder theft cases reported between 2013 and 2019.  </w:t>
      </w:r>
    </w:p>
    <w:p w14:paraId="5BAF35AB" w14:textId="1926A288" w:rsidR="00482EE1" w:rsidRDefault="00740EB3" w:rsidP="00740EB3">
      <w:pPr>
        <w:spacing w:after="200"/>
        <w:rPr>
          <w:rFonts w:asciiTheme="minorHAnsi" w:eastAsiaTheme="minorEastAsia" w:hAnsiTheme="minorHAnsi" w:cstheme="minorBidi"/>
          <w:sz w:val="24"/>
          <w:szCs w:val="28"/>
          <w:lang w:val="en-US"/>
        </w:rPr>
      </w:pPr>
      <w:r w:rsidRPr="00740EB3">
        <w:rPr>
          <w:rFonts w:asciiTheme="minorHAnsi" w:eastAsiaTheme="minorEastAsia" w:hAnsiTheme="minorHAnsi" w:cstheme="minorBidi"/>
          <w:sz w:val="24"/>
          <w:szCs w:val="28"/>
          <w:lang w:val="en-US"/>
        </w:rPr>
        <w:t>Trusted persons who commit elder theft can also include familiar associates and acquaintances such as neighbors, friends, financial services providers, other business associates, or those in routine close proximity to the victims. Instances of elder theft often follow a similar methodology in which trusted persons may use deception, intimidation, and coercion against older adults in order to access, control, and misuse their finances. Criminals frequently exploit victims’ reliance on support and services and will take advantage of any cognitive and physical disabilities, or environmental factors such as social isolation, to establish control over the victims’ accounts, assets, or identity. This can take many forms, including the exploitation of legal guardianships and power of attorney arrangements, or the use of fraudulent investments such as Ponzi schemes to defraud older adults of their income and retirement savings. These relationships enable trusted persons to repeatedly abuse the victims by liquidating savings and retirement accounts, stealing Social Security benefit checks and other income, transferring property and other assets, or maxing out credit cards in the name of the victims until most of their assets are stolen.</w:t>
      </w:r>
    </w:p>
    <w:p w14:paraId="7A360BCD" w14:textId="60ED732C" w:rsidR="00740EB3" w:rsidRPr="00740EB3" w:rsidRDefault="00740EB3" w:rsidP="00740EB3">
      <w:pPr>
        <w:pStyle w:val="Heading2"/>
        <w:spacing w:before="200" w:after="0"/>
        <w:rPr>
          <w:rFonts w:asciiTheme="majorHAnsi" w:eastAsiaTheme="majorEastAsia" w:hAnsiTheme="majorHAnsi" w:cstheme="majorBidi"/>
          <w:b/>
          <w:bCs/>
          <w:color w:val="4F81BD" w:themeColor="accent1"/>
          <w:sz w:val="26"/>
          <w:szCs w:val="26"/>
          <w:lang w:val="en-US"/>
        </w:rPr>
      </w:pPr>
      <w:r w:rsidRPr="00740EB3">
        <w:rPr>
          <w:rFonts w:asciiTheme="majorHAnsi" w:eastAsiaTheme="majorEastAsia" w:hAnsiTheme="majorHAnsi" w:cstheme="majorBidi"/>
          <w:b/>
          <w:bCs/>
          <w:color w:val="4F81BD" w:themeColor="accent1"/>
          <w:sz w:val="26"/>
          <w:szCs w:val="26"/>
          <w:lang w:val="en-US"/>
        </w:rPr>
        <w:t>Elder Scams</w:t>
      </w:r>
    </w:p>
    <w:p w14:paraId="10684CC2" w14:textId="0C9DE17D" w:rsidR="00740EB3" w:rsidRDefault="001A79F9" w:rsidP="00740EB3">
      <w:p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b/>
          <w:bCs/>
          <w:sz w:val="24"/>
          <w:szCs w:val="28"/>
          <w:lang w:val="en-US"/>
        </w:rPr>
        <w:t>NOTE:</w:t>
      </w:r>
      <w:r>
        <w:rPr>
          <w:rFonts w:asciiTheme="minorHAnsi" w:eastAsiaTheme="minorEastAsia" w:hAnsiTheme="minorHAnsi" w:cstheme="minorBidi"/>
          <w:sz w:val="24"/>
          <w:szCs w:val="28"/>
          <w:lang w:val="en-US"/>
        </w:rPr>
        <w:t xml:space="preserve"> T</w:t>
      </w:r>
      <w:r w:rsidR="00740EB3">
        <w:rPr>
          <w:rFonts w:asciiTheme="minorHAnsi" w:eastAsiaTheme="minorEastAsia" w:hAnsiTheme="minorHAnsi" w:cstheme="minorBidi"/>
          <w:sz w:val="24"/>
          <w:szCs w:val="28"/>
          <w:lang w:val="en-US"/>
        </w:rPr>
        <w:t xml:space="preserve">he following is taken </w:t>
      </w:r>
      <w:r>
        <w:rPr>
          <w:rFonts w:asciiTheme="minorHAnsi" w:eastAsiaTheme="minorEastAsia" w:hAnsiTheme="minorHAnsi" w:cstheme="minorBidi"/>
          <w:sz w:val="24"/>
          <w:szCs w:val="28"/>
          <w:lang w:val="en-US"/>
        </w:rPr>
        <w:t xml:space="preserve">directly </w:t>
      </w:r>
      <w:r w:rsidR="00740EB3">
        <w:rPr>
          <w:rFonts w:asciiTheme="minorHAnsi" w:eastAsiaTheme="minorEastAsia" w:hAnsiTheme="minorHAnsi" w:cstheme="minorBidi"/>
          <w:sz w:val="24"/>
          <w:szCs w:val="28"/>
          <w:lang w:val="en-US"/>
        </w:rPr>
        <w:t xml:space="preserve">from FinCEN </w:t>
      </w:r>
      <w:r>
        <w:rPr>
          <w:rFonts w:asciiTheme="minorHAnsi" w:eastAsiaTheme="minorEastAsia" w:hAnsiTheme="minorHAnsi" w:cstheme="minorBidi"/>
          <w:sz w:val="24"/>
          <w:szCs w:val="28"/>
          <w:lang w:val="en-US"/>
        </w:rPr>
        <w:t xml:space="preserve">FIN-2022-A002. </w:t>
      </w:r>
      <w:r w:rsidR="00740EB3" w:rsidRPr="00740EB3">
        <w:rPr>
          <w:rFonts w:asciiTheme="minorHAnsi" w:eastAsiaTheme="minorEastAsia" w:hAnsiTheme="minorHAnsi" w:cstheme="minorBidi"/>
          <w:sz w:val="24"/>
          <w:szCs w:val="28"/>
          <w:lang w:val="en-US"/>
        </w:rPr>
        <w:t>In elder scams, criminals defraud victims into sending payments and disclosing P</w:t>
      </w:r>
      <w:r w:rsidR="00740EB3">
        <w:rPr>
          <w:rFonts w:asciiTheme="minorHAnsi" w:eastAsiaTheme="minorEastAsia" w:hAnsiTheme="minorHAnsi" w:cstheme="minorBidi"/>
          <w:sz w:val="24"/>
          <w:szCs w:val="28"/>
          <w:lang w:val="en-US"/>
        </w:rPr>
        <w:t xml:space="preserve">ersonally </w:t>
      </w:r>
      <w:r w:rsidR="00740EB3" w:rsidRPr="00740EB3">
        <w:rPr>
          <w:rFonts w:asciiTheme="minorHAnsi" w:eastAsiaTheme="minorEastAsia" w:hAnsiTheme="minorHAnsi" w:cstheme="minorBidi"/>
          <w:sz w:val="24"/>
          <w:szCs w:val="28"/>
          <w:lang w:val="en-US"/>
        </w:rPr>
        <w:t>I</w:t>
      </w:r>
      <w:r w:rsidR="00740EB3">
        <w:rPr>
          <w:rFonts w:asciiTheme="minorHAnsi" w:eastAsiaTheme="minorEastAsia" w:hAnsiTheme="minorHAnsi" w:cstheme="minorBidi"/>
          <w:sz w:val="24"/>
          <w:szCs w:val="28"/>
          <w:lang w:val="en-US"/>
        </w:rPr>
        <w:t xml:space="preserve">dentifiable </w:t>
      </w:r>
      <w:r w:rsidR="00740EB3" w:rsidRPr="00740EB3">
        <w:rPr>
          <w:rFonts w:asciiTheme="minorHAnsi" w:eastAsiaTheme="minorEastAsia" w:hAnsiTheme="minorHAnsi" w:cstheme="minorBidi"/>
          <w:sz w:val="24"/>
          <w:szCs w:val="28"/>
          <w:lang w:val="en-US"/>
        </w:rPr>
        <w:t>I</w:t>
      </w:r>
      <w:r w:rsidR="00740EB3">
        <w:rPr>
          <w:rFonts w:asciiTheme="minorHAnsi" w:eastAsiaTheme="minorEastAsia" w:hAnsiTheme="minorHAnsi" w:cstheme="minorBidi"/>
          <w:sz w:val="24"/>
          <w:szCs w:val="28"/>
          <w:lang w:val="en-US"/>
        </w:rPr>
        <w:t>nformation (PII)</w:t>
      </w:r>
      <w:r w:rsidR="00740EB3" w:rsidRPr="00740EB3">
        <w:rPr>
          <w:rFonts w:asciiTheme="minorHAnsi" w:eastAsiaTheme="minorEastAsia" w:hAnsiTheme="minorHAnsi" w:cstheme="minorBidi"/>
          <w:sz w:val="24"/>
          <w:szCs w:val="28"/>
          <w:lang w:val="en-US"/>
        </w:rPr>
        <w:t xml:space="preserve"> under false pretenses or for a promised benefit or good the victims will never receive. </w:t>
      </w:r>
      <w:r w:rsidR="00740EB3">
        <w:rPr>
          <w:rFonts w:asciiTheme="minorHAnsi" w:eastAsiaTheme="minorEastAsia" w:hAnsiTheme="minorHAnsi" w:cstheme="minorBidi"/>
          <w:sz w:val="24"/>
          <w:szCs w:val="28"/>
          <w:lang w:val="en-US"/>
        </w:rPr>
        <w:t xml:space="preserve">SAR filings indicate that </w:t>
      </w:r>
      <w:r w:rsidR="00740EB3" w:rsidRPr="00740EB3">
        <w:rPr>
          <w:rFonts w:asciiTheme="minorHAnsi" w:eastAsiaTheme="minorEastAsia" w:hAnsiTheme="minorHAnsi" w:cstheme="minorBidi"/>
          <w:sz w:val="24"/>
          <w:szCs w:val="28"/>
          <w:lang w:val="en-US"/>
        </w:rPr>
        <w:t>these scammers are often located outside of the United States and have no known previous relationship to the victims.</w:t>
      </w:r>
    </w:p>
    <w:p w14:paraId="42039D27" w14:textId="75F1E8B3" w:rsidR="00B25864" w:rsidRDefault="00740EB3" w:rsidP="00AE7C1D">
      <w:pPr>
        <w:spacing w:after="200"/>
        <w:rPr>
          <w:rFonts w:asciiTheme="minorHAnsi" w:eastAsiaTheme="minorEastAsia" w:hAnsiTheme="minorHAnsi" w:cstheme="minorBidi"/>
          <w:sz w:val="24"/>
          <w:szCs w:val="28"/>
          <w:lang w:val="en-US"/>
        </w:rPr>
      </w:pPr>
      <w:r w:rsidRPr="00740EB3">
        <w:rPr>
          <w:rFonts w:asciiTheme="minorHAnsi" w:eastAsiaTheme="minorEastAsia" w:hAnsiTheme="minorHAnsi" w:cstheme="minorBidi"/>
          <w:sz w:val="24"/>
          <w:szCs w:val="28"/>
          <w:lang w:val="en-US"/>
        </w:rPr>
        <w:t xml:space="preserve">Scammers often request victims to make payments through wire transfers at money services businesses (MSBs), but are increasingly requesting payments via prepaid access cards, gift cards, money orders, tracked delivery of cash and high-valued personal items through the U.S. Postal Service, ATM deposits, cash pick-up at the victims’ houses, and convertible virtual currency (CVC). Further, elder scams are sometimes facilitated through money mules who transfer or move illicit funds at the direction of the scammers. A victim of an elder scam can also serve as a money mule: the scammer convinces the victim to set </w:t>
      </w:r>
      <w:r w:rsidRPr="00740EB3">
        <w:rPr>
          <w:rFonts w:asciiTheme="minorHAnsi" w:eastAsiaTheme="minorEastAsia" w:hAnsiTheme="minorHAnsi" w:cstheme="minorBidi"/>
          <w:sz w:val="24"/>
          <w:szCs w:val="28"/>
          <w:lang w:val="en-US"/>
        </w:rPr>
        <w:lastRenderedPageBreak/>
        <w:t>up a bank account or limited liability corporation (LLC)</w:t>
      </w:r>
      <w:r>
        <w:rPr>
          <w:rFonts w:asciiTheme="minorHAnsi" w:eastAsiaTheme="minorEastAsia" w:hAnsiTheme="minorHAnsi" w:cstheme="minorBidi"/>
          <w:sz w:val="24"/>
          <w:szCs w:val="28"/>
          <w:lang w:val="en-US"/>
        </w:rPr>
        <w:t xml:space="preserve"> </w:t>
      </w:r>
      <w:r w:rsidRPr="00740EB3">
        <w:rPr>
          <w:rFonts w:asciiTheme="minorHAnsi" w:eastAsiaTheme="minorEastAsia" w:hAnsiTheme="minorHAnsi" w:cstheme="minorBidi"/>
          <w:sz w:val="24"/>
          <w:szCs w:val="28"/>
          <w:lang w:val="en-US"/>
        </w:rPr>
        <w:t>in the victim’s own name to receive, withdraw, deposit, or transfer multiple third-party payments from other victimized older adults to accounts controlled by the scammer under the illusion of a “business opportunity.”</w:t>
      </w:r>
    </w:p>
    <w:p w14:paraId="1C7182D5" w14:textId="77777777" w:rsidR="00740EB3" w:rsidRPr="00740EB3" w:rsidRDefault="00740EB3" w:rsidP="00740EB3">
      <w:pPr>
        <w:pStyle w:val="Heading3"/>
        <w:spacing w:before="200" w:after="0"/>
        <w:rPr>
          <w:rFonts w:asciiTheme="majorHAnsi" w:eastAsiaTheme="majorEastAsia" w:hAnsiTheme="majorHAnsi" w:cstheme="majorBidi"/>
          <w:b/>
          <w:bCs/>
          <w:color w:val="276092"/>
          <w:sz w:val="24"/>
          <w:szCs w:val="24"/>
          <w:lang w:val="en-US"/>
        </w:rPr>
      </w:pPr>
      <w:r w:rsidRPr="00740EB3">
        <w:rPr>
          <w:rFonts w:asciiTheme="majorHAnsi" w:eastAsiaTheme="majorEastAsia" w:hAnsiTheme="majorHAnsi" w:cstheme="majorBidi"/>
          <w:b/>
          <w:bCs/>
          <w:color w:val="276092"/>
          <w:sz w:val="24"/>
          <w:szCs w:val="24"/>
          <w:lang w:val="en-US"/>
        </w:rPr>
        <w:t xml:space="preserve">Common Elder Scam Typologies </w:t>
      </w:r>
    </w:p>
    <w:p w14:paraId="2C7EB085" w14:textId="3BDBFA14" w:rsidR="00740EB3" w:rsidRPr="00740EB3" w:rsidRDefault="00740EB3" w:rsidP="00740EB3">
      <w:pPr>
        <w:pStyle w:val="ListParagraph"/>
        <w:numPr>
          <w:ilvl w:val="0"/>
          <w:numId w:val="22"/>
        </w:numPr>
        <w:spacing w:after="200"/>
        <w:rPr>
          <w:rFonts w:asciiTheme="minorHAnsi" w:eastAsiaTheme="minorEastAsia" w:hAnsiTheme="minorHAnsi" w:cstheme="minorBidi"/>
          <w:sz w:val="24"/>
          <w:szCs w:val="28"/>
          <w:lang w:val="en-US"/>
        </w:rPr>
      </w:pPr>
      <w:r w:rsidRPr="00740EB3">
        <w:rPr>
          <w:rFonts w:asciiTheme="minorHAnsi" w:eastAsiaTheme="minorEastAsia" w:hAnsiTheme="minorHAnsi" w:cstheme="minorBidi"/>
          <w:b/>
          <w:bCs/>
          <w:sz w:val="24"/>
          <w:szCs w:val="28"/>
          <w:lang w:val="en-US"/>
        </w:rPr>
        <w:t>Government imposter scams:</w:t>
      </w:r>
      <w:r w:rsidRPr="00740EB3">
        <w:rPr>
          <w:rFonts w:asciiTheme="minorHAnsi" w:eastAsiaTheme="minorEastAsia" w:hAnsiTheme="minorHAnsi" w:cstheme="minorBidi"/>
          <w:sz w:val="24"/>
          <w:szCs w:val="28"/>
          <w:lang w:val="en-US"/>
        </w:rPr>
        <w:t xml:space="preserve"> Scammers frequently target older adults by impersonating officials from U.S. government agencies that are often well-known or provide services to older adults, such as the Social Security Administration (SSA), the Department of Health and Human Services/Centers for Medicare and Medicaid Services (HHS/CMS), and the Internal Revenue Service (IRS), among others. The scammers may threaten the individuals with arrest or seizure of their bank accounts for crimes they supposedly committed, such as tax evasion. Scammers may also claim that victims’ Social Security numbers are suspended due to suspicious activity and demand PII and payment to resolve the supposed matter with the government.</w:t>
      </w:r>
    </w:p>
    <w:p w14:paraId="44FFF097" w14:textId="77777777" w:rsidR="001A79F9" w:rsidRDefault="00740EB3" w:rsidP="001A79F9">
      <w:pPr>
        <w:pStyle w:val="ListParagraph"/>
        <w:numPr>
          <w:ilvl w:val="0"/>
          <w:numId w:val="22"/>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b/>
          <w:bCs/>
          <w:sz w:val="24"/>
          <w:szCs w:val="28"/>
          <w:lang w:val="en-US"/>
        </w:rPr>
        <w:t xml:space="preserve">Romance scams: </w:t>
      </w:r>
      <w:r w:rsidRPr="00740EB3">
        <w:rPr>
          <w:rFonts w:asciiTheme="minorHAnsi" w:eastAsiaTheme="minorEastAsia" w:hAnsiTheme="minorHAnsi" w:cstheme="minorBidi"/>
          <w:sz w:val="24"/>
          <w:szCs w:val="28"/>
          <w:lang w:val="en-US"/>
        </w:rPr>
        <w:t>These scams (also referred to as “online dating,” “confidence,” or “sweetheart” scams) grew to a record level in 2021 with $547 million in reported losses. Romance scams involve fraudsters creating a fictitious profile on an online dating app or website to establish a close or romantic relationship with older adults to exploit their confidence and trust. Online scammers may offer to meet in person (though they almost never do) and ask victims to send money for travel expenses, a sudden “hardship” they experience such as medical costs or legal fees, or a supposed investment or business deal. The scammers often solicit payments over an extended period of time and victims may also send PII as the perpetrators gain the trust of the victims. In some cases, romance scam victims are convinced to open bank accounts and LLCs to receive and send funds as money mules so the scammers can launder their ill-gotten gains from third-party scams.</w:t>
      </w:r>
    </w:p>
    <w:p w14:paraId="175D41C4" w14:textId="30BFB142" w:rsidR="001A79F9" w:rsidRPr="001A79F9" w:rsidRDefault="001A79F9" w:rsidP="001A79F9">
      <w:pPr>
        <w:pStyle w:val="ListParagraph"/>
        <w:numPr>
          <w:ilvl w:val="0"/>
          <w:numId w:val="22"/>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b/>
          <w:bCs/>
          <w:sz w:val="24"/>
          <w:szCs w:val="28"/>
          <w:lang w:val="en-US"/>
        </w:rPr>
        <w:t>Emergency/person-in-need scams:</w:t>
      </w:r>
      <w:r w:rsidRPr="001A79F9">
        <w:rPr>
          <w:rFonts w:asciiTheme="minorHAnsi" w:eastAsiaTheme="minorEastAsia" w:hAnsiTheme="minorHAnsi" w:cstheme="minorBidi"/>
          <w:sz w:val="24"/>
          <w:szCs w:val="28"/>
          <w:lang w:val="en-US"/>
        </w:rPr>
        <w:t xml:space="preserve"> These schemes (also known as “grandparent scams”) involve scammers contacting older adults and impersonating a grandchild, another relative, an attorney, emergency medical personnel, or a law enforcement official to deceive victims into believing that a loved one is in an emergency situation (e.g., a car accident, medical emergency, under arrest, or stranded in a foreign country) and needs money sent immediately to resolve the situation.</w:t>
      </w:r>
    </w:p>
    <w:p w14:paraId="5C101FE6" w14:textId="56082862" w:rsidR="001A79F9" w:rsidRPr="001A79F9" w:rsidRDefault="001A79F9" w:rsidP="001A79F9">
      <w:pPr>
        <w:pStyle w:val="ListParagraph"/>
        <w:numPr>
          <w:ilvl w:val="0"/>
          <w:numId w:val="22"/>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b/>
          <w:bCs/>
          <w:sz w:val="24"/>
          <w:szCs w:val="28"/>
          <w:lang w:val="en-US"/>
        </w:rPr>
        <w:t xml:space="preserve">Lottery and sweepstakes scams: </w:t>
      </w:r>
      <w:r w:rsidRPr="001A79F9">
        <w:rPr>
          <w:rFonts w:asciiTheme="minorHAnsi" w:eastAsiaTheme="minorEastAsia" w:hAnsiTheme="minorHAnsi" w:cstheme="minorBidi"/>
          <w:sz w:val="24"/>
          <w:szCs w:val="28"/>
          <w:lang w:val="en-US"/>
        </w:rPr>
        <w:t xml:space="preserve">These scams are a type of advance-fee scheme in which scammers, typically located in jurisdictions outside of the United States, impersonate lottery or sweepstakes representatives, and lawyers claiming that the victims have won a lottery, prize, or sweepstakes. Scammers may target older adults regardless of whether the victims have previously played the lottery or entered in a sweepstakes. The scammers instruct the victims to pay for supposed shipping, taxes, or other fees in order to claim their prize or lottery winnings. Victims never receive </w:t>
      </w:r>
      <w:r w:rsidRPr="001A79F9">
        <w:rPr>
          <w:rFonts w:asciiTheme="minorHAnsi" w:eastAsiaTheme="minorEastAsia" w:hAnsiTheme="minorHAnsi" w:cstheme="minorBidi"/>
          <w:sz w:val="24"/>
          <w:szCs w:val="28"/>
          <w:lang w:val="en-US"/>
        </w:rPr>
        <w:lastRenderedPageBreak/>
        <w:t xml:space="preserve">their prize or lottery winnings and are often re-victimized with additional requests for payments throughout the scheme until they run out of money. </w:t>
      </w:r>
    </w:p>
    <w:p w14:paraId="13504E83" w14:textId="62BA5B7C" w:rsidR="001A79F9" w:rsidRDefault="001A79F9" w:rsidP="001A79F9">
      <w:pPr>
        <w:pStyle w:val="ListParagraph"/>
        <w:numPr>
          <w:ilvl w:val="0"/>
          <w:numId w:val="22"/>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b/>
          <w:bCs/>
          <w:sz w:val="24"/>
          <w:szCs w:val="28"/>
          <w:lang w:val="en-US"/>
        </w:rPr>
        <w:t>Tech and customer support scams:</w:t>
      </w:r>
      <w:r w:rsidRPr="001A79F9">
        <w:rPr>
          <w:rFonts w:asciiTheme="minorHAnsi" w:eastAsiaTheme="minorEastAsia" w:hAnsiTheme="minorHAnsi" w:cstheme="minorBidi"/>
          <w:sz w:val="24"/>
          <w:szCs w:val="28"/>
          <w:lang w:val="en-US"/>
        </w:rPr>
        <w:t xml:space="preserve"> These scammers impersonate well-known companies as tech and customer support representatives to falsely claim that a virus or other malware has compromised the victims’ computers. Scammers may request remote access to diagnose the alleged problem and will typically attempt to solicit payment for fraudulent software products and tech support services. They also often exploit the remote access to install malware and steal PII and credit card numbers to further defraud the victims. After victims make payments, perpetrators often call back and offer refunds to the victims, claiming their tech and customer support services are no longer available. Perpetrators then will claim to send refund money to the victims’ bank accounts but falsely claim that too much money was refunded. The scammers then induce victims to send payments purportedly to reimburse the tech and customer support company for its “over-refund.” </w:t>
      </w:r>
    </w:p>
    <w:p w14:paraId="6D83923D" w14:textId="7E3C4EAA" w:rsidR="001A79F9" w:rsidRPr="001A79F9" w:rsidRDefault="001A79F9" w:rsidP="001A79F9">
      <w:pPr>
        <w:pStyle w:val="Heading2"/>
        <w:spacing w:before="200" w:after="0"/>
        <w:rPr>
          <w:rFonts w:asciiTheme="majorHAnsi" w:eastAsiaTheme="majorEastAsia" w:hAnsiTheme="majorHAnsi" w:cstheme="majorBidi"/>
          <w:b/>
          <w:bCs/>
          <w:color w:val="4F81BD" w:themeColor="accent1"/>
          <w:sz w:val="26"/>
          <w:szCs w:val="26"/>
          <w:lang w:val="en-US"/>
        </w:rPr>
      </w:pPr>
      <w:r w:rsidRPr="001A79F9">
        <w:rPr>
          <w:rFonts w:asciiTheme="majorHAnsi" w:eastAsiaTheme="majorEastAsia" w:hAnsiTheme="majorHAnsi" w:cstheme="majorBidi"/>
          <w:b/>
          <w:bCs/>
          <w:color w:val="4F81BD" w:themeColor="accent1"/>
          <w:sz w:val="26"/>
          <w:szCs w:val="26"/>
          <w:lang w:val="en-US"/>
        </w:rPr>
        <w:t>Tips for determining potential financial abuse</w:t>
      </w:r>
    </w:p>
    <w:p w14:paraId="6648A1AA" w14:textId="56F829CF" w:rsidR="001A79F9" w:rsidRPr="001A79F9" w:rsidRDefault="001A79F9" w:rsidP="001A79F9">
      <w:pPr>
        <w:pStyle w:val="ListParagraph"/>
        <w:numPr>
          <w:ilvl w:val="0"/>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Attempt to learn the reason for the transaction or withdrawals.</w:t>
      </w:r>
    </w:p>
    <w:p w14:paraId="383E0EBA" w14:textId="6FCF9275" w:rsidR="001A79F9" w:rsidRPr="001A79F9" w:rsidRDefault="001A79F9" w:rsidP="001A79F9">
      <w:pPr>
        <w:pStyle w:val="ListParagraph"/>
        <w:numPr>
          <w:ilvl w:val="0"/>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Check authorization and documentation of those who purport to act on behalf of an elder.</w:t>
      </w:r>
    </w:p>
    <w:p w14:paraId="41EBF3D8" w14:textId="6FCC2E32" w:rsidR="001A79F9" w:rsidRPr="001A79F9" w:rsidRDefault="001A79F9" w:rsidP="001A79F9">
      <w:pPr>
        <w:pStyle w:val="ListParagraph"/>
        <w:numPr>
          <w:ilvl w:val="0"/>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Explain to the customer that a supervisor must review large or unusual transactions.</w:t>
      </w:r>
    </w:p>
    <w:p w14:paraId="2ABACA40" w14:textId="5A43AA20" w:rsidR="001A79F9" w:rsidRPr="001A79F9" w:rsidRDefault="001A79F9" w:rsidP="001A79F9">
      <w:pPr>
        <w:pStyle w:val="ListParagraph"/>
        <w:numPr>
          <w:ilvl w:val="0"/>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Contact a supervisor immediately.</w:t>
      </w:r>
    </w:p>
    <w:p w14:paraId="70E26237" w14:textId="025A3FAD" w:rsidR="001A79F9" w:rsidRDefault="001A79F9" w:rsidP="001A79F9">
      <w:pPr>
        <w:pStyle w:val="Heading3"/>
        <w:spacing w:before="200" w:after="0"/>
        <w:rPr>
          <w:rFonts w:asciiTheme="majorHAnsi" w:eastAsiaTheme="majorEastAsia" w:hAnsiTheme="majorHAnsi" w:cstheme="majorBidi"/>
          <w:b/>
          <w:bCs/>
          <w:color w:val="276092"/>
          <w:sz w:val="24"/>
          <w:szCs w:val="24"/>
          <w:lang w:val="en-US"/>
        </w:rPr>
      </w:pPr>
      <w:r w:rsidRPr="001A79F9">
        <w:rPr>
          <w:rFonts w:asciiTheme="majorHAnsi" w:eastAsiaTheme="majorEastAsia" w:hAnsiTheme="majorHAnsi" w:cstheme="majorBidi"/>
          <w:b/>
          <w:bCs/>
          <w:color w:val="276092"/>
          <w:sz w:val="24"/>
          <w:szCs w:val="24"/>
          <w:lang w:val="en-US"/>
        </w:rPr>
        <w:t>Supervisor Steps</w:t>
      </w:r>
    </w:p>
    <w:p w14:paraId="5B49723D" w14:textId="11505F55" w:rsidR="001A79F9" w:rsidRPr="001A79F9" w:rsidRDefault="001A79F9" w:rsidP="001A79F9">
      <w:pPr>
        <w:pStyle w:val="ListParagraph"/>
        <w:numPr>
          <w:ilvl w:val="0"/>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Separate the client from any companion so you are able to speak with the customer alone.</w:t>
      </w:r>
    </w:p>
    <w:p w14:paraId="53660A0F" w14:textId="7A5C75E9" w:rsidR="001A79F9" w:rsidRPr="001A79F9" w:rsidRDefault="001A79F9" w:rsidP="001A79F9">
      <w:pPr>
        <w:pStyle w:val="ListParagraph"/>
        <w:numPr>
          <w:ilvl w:val="0"/>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 xml:space="preserve">Warn the customer of the dangers of carrying, withdrawing, or wiring large amounts of cash and review the risk with the client.  </w:t>
      </w:r>
    </w:p>
    <w:p w14:paraId="59D1FB12" w14:textId="6958FF7F" w:rsidR="001A79F9" w:rsidRPr="001A79F9" w:rsidRDefault="001A79F9" w:rsidP="001A79F9">
      <w:pPr>
        <w:pStyle w:val="ListParagraph"/>
        <w:numPr>
          <w:ilvl w:val="0"/>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Notify the Compliance Officer about the questionable transaction</w:t>
      </w:r>
    </w:p>
    <w:p w14:paraId="164E8787" w14:textId="6C62D1DE" w:rsidR="001A79F9" w:rsidRPr="001A79F9" w:rsidRDefault="001A79F9" w:rsidP="001A79F9">
      <w:pPr>
        <w:pStyle w:val="ListParagraph"/>
        <w:numPr>
          <w:ilvl w:val="0"/>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If ever you suspect the client to be in immediate physical danger, contact law enforcement.</w:t>
      </w:r>
    </w:p>
    <w:p w14:paraId="261A24AA" w14:textId="06B9716A" w:rsidR="001A79F9" w:rsidRPr="001A79F9" w:rsidRDefault="001A79F9" w:rsidP="001A79F9">
      <w:pPr>
        <w:pStyle w:val="ListParagraph"/>
        <w:numPr>
          <w:ilvl w:val="0"/>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Obtain as much information about the abuse as possible, including b</w:t>
      </w:r>
      <w:r>
        <w:rPr>
          <w:rFonts w:asciiTheme="minorHAnsi" w:eastAsiaTheme="minorEastAsia" w:hAnsiTheme="minorHAnsi" w:cstheme="minorBidi"/>
          <w:sz w:val="24"/>
          <w:szCs w:val="28"/>
          <w:lang w:val="en-US"/>
        </w:rPr>
        <w:t>u</w:t>
      </w:r>
      <w:r w:rsidRPr="001A79F9">
        <w:rPr>
          <w:rFonts w:asciiTheme="minorHAnsi" w:eastAsiaTheme="minorEastAsia" w:hAnsiTheme="minorHAnsi" w:cstheme="minorBidi"/>
          <w:sz w:val="24"/>
          <w:szCs w:val="28"/>
          <w:lang w:val="en-US"/>
        </w:rPr>
        <w:t>t not limited to:</w:t>
      </w:r>
    </w:p>
    <w:p w14:paraId="0C93B7F5" w14:textId="5136F87B" w:rsidR="001A79F9" w:rsidRPr="001A79F9" w:rsidRDefault="001A79F9" w:rsidP="001A79F9">
      <w:pPr>
        <w:pStyle w:val="ListParagraph"/>
        <w:numPr>
          <w:ilvl w:val="1"/>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Copies of statements</w:t>
      </w:r>
    </w:p>
    <w:p w14:paraId="44E75968" w14:textId="14C07361" w:rsidR="001A79F9" w:rsidRPr="001A79F9" w:rsidRDefault="001A79F9" w:rsidP="001A79F9">
      <w:pPr>
        <w:pStyle w:val="ListParagraph"/>
        <w:numPr>
          <w:ilvl w:val="1"/>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Copies of checks or other transactions</w:t>
      </w:r>
    </w:p>
    <w:p w14:paraId="36170C42" w14:textId="1DEE71FB" w:rsidR="001A79F9" w:rsidRDefault="001A79F9" w:rsidP="001A79F9">
      <w:pPr>
        <w:pStyle w:val="ListParagraph"/>
        <w:numPr>
          <w:ilvl w:val="1"/>
          <w:numId w:val="23"/>
        </w:numPr>
        <w:spacing w:after="200"/>
        <w:rPr>
          <w:rFonts w:asciiTheme="minorHAnsi" w:eastAsiaTheme="minorEastAsia" w:hAnsiTheme="minorHAnsi" w:cstheme="minorBidi"/>
          <w:sz w:val="24"/>
          <w:szCs w:val="28"/>
          <w:lang w:val="en-US"/>
        </w:rPr>
      </w:pPr>
      <w:r w:rsidRPr="001A79F9">
        <w:rPr>
          <w:rFonts w:asciiTheme="minorHAnsi" w:eastAsiaTheme="minorEastAsia" w:hAnsiTheme="minorHAnsi" w:cstheme="minorBidi"/>
          <w:sz w:val="24"/>
          <w:szCs w:val="28"/>
          <w:lang w:val="en-US"/>
        </w:rPr>
        <w:t xml:space="preserve">Written narrative of the incident by the employee who witnessed it. </w:t>
      </w:r>
    </w:p>
    <w:p w14:paraId="5F97708A" w14:textId="73D8E447" w:rsidR="005A2824" w:rsidRPr="001A79F9" w:rsidRDefault="005A2824" w:rsidP="005A2824">
      <w:pPr>
        <w:pStyle w:val="ListParagraph"/>
        <w:numPr>
          <w:ilvl w:val="0"/>
          <w:numId w:val="23"/>
        </w:numPr>
        <w:spacing w:after="200"/>
        <w:rPr>
          <w:rFonts w:asciiTheme="minorHAnsi" w:eastAsiaTheme="minorEastAsia" w:hAnsiTheme="minorHAnsi" w:cstheme="minorBidi"/>
          <w:sz w:val="24"/>
          <w:szCs w:val="28"/>
          <w:lang w:val="en-US"/>
        </w:rPr>
      </w:pPr>
      <w:r>
        <w:rPr>
          <w:rFonts w:asciiTheme="minorHAnsi" w:eastAsiaTheme="minorEastAsia" w:hAnsiTheme="minorHAnsi" w:cstheme="minorBidi"/>
          <w:sz w:val="24"/>
          <w:szCs w:val="28"/>
          <w:lang w:val="en-US"/>
        </w:rPr>
        <w:t xml:space="preserve">Place a warning or alert on the account. </w:t>
      </w:r>
    </w:p>
    <w:p w14:paraId="6E5D0E64" w14:textId="77777777" w:rsidR="001A79F9" w:rsidRPr="001A79F9" w:rsidRDefault="001A79F9" w:rsidP="001A79F9">
      <w:pPr>
        <w:spacing w:after="200"/>
        <w:rPr>
          <w:rFonts w:asciiTheme="minorHAnsi" w:eastAsiaTheme="minorEastAsia" w:hAnsiTheme="minorHAnsi" w:cstheme="minorBidi"/>
          <w:sz w:val="24"/>
          <w:szCs w:val="28"/>
          <w:lang w:val="en-US"/>
        </w:rPr>
      </w:pPr>
    </w:p>
    <w:sectPr w:rsidR="001A79F9" w:rsidRPr="001A79F9">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865A" w14:textId="77777777" w:rsidR="00E42B01" w:rsidRDefault="00E42B01" w:rsidP="00E42B01">
      <w:pPr>
        <w:spacing w:line="240" w:lineRule="auto"/>
      </w:pPr>
      <w:r>
        <w:separator/>
      </w:r>
    </w:p>
  </w:endnote>
  <w:endnote w:type="continuationSeparator" w:id="0">
    <w:p w14:paraId="59B7F431" w14:textId="77777777" w:rsidR="00E42B01" w:rsidRDefault="00E42B01" w:rsidP="00E42B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Univers 45 Ligh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BECA" w14:textId="77777777" w:rsidR="00E42B01" w:rsidRPr="00E42B01" w:rsidRDefault="00E42B01">
    <w:pPr>
      <w:pStyle w:val="Footer"/>
      <w:tabs>
        <w:tab w:val="clear" w:pos="4680"/>
        <w:tab w:val="clear" w:pos="9360"/>
      </w:tabs>
      <w:jc w:val="center"/>
      <w:rPr>
        <w:rFonts w:asciiTheme="minorHAnsi" w:hAnsiTheme="minorHAnsi"/>
        <w:caps/>
        <w:noProof/>
        <w:color w:val="4F81BD" w:themeColor="accent1"/>
      </w:rPr>
    </w:pPr>
    <w:r w:rsidRPr="00E42B01">
      <w:rPr>
        <w:rFonts w:asciiTheme="minorHAnsi" w:hAnsiTheme="minorHAnsi"/>
        <w:caps/>
        <w:color w:val="4F81BD" w:themeColor="accent1"/>
      </w:rPr>
      <w:fldChar w:fldCharType="begin"/>
    </w:r>
    <w:r w:rsidRPr="00E42B01">
      <w:rPr>
        <w:rFonts w:asciiTheme="minorHAnsi" w:hAnsiTheme="minorHAnsi"/>
        <w:caps/>
        <w:color w:val="4F81BD" w:themeColor="accent1"/>
      </w:rPr>
      <w:instrText xml:space="preserve"> PAGE   \* MERGEFORMAT </w:instrText>
    </w:r>
    <w:r w:rsidRPr="00E42B01">
      <w:rPr>
        <w:rFonts w:asciiTheme="minorHAnsi" w:hAnsiTheme="minorHAnsi"/>
        <w:caps/>
        <w:color w:val="4F81BD" w:themeColor="accent1"/>
      </w:rPr>
      <w:fldChar w:fldCharType="separate"/>
    </w:r>
    <w:r w:rsidRPr="00E42B01">
      <w:rPr>
        <w:rFonts w:asciiTheme="minorHAnsi" w:hAnsiTheme="minorHAnsi"/>
        <w:caps/>
        <w:noProof/>
        <w:color w:val="4F81BD" w:themeColor="accent1"/>
      </w:rPr>
      <w:t>2</w:t>
    </w:r>
    <w:r w:rsidRPr="00E42B01">
      <w:rPr>
        <w:rFonts w:asciiTheme="minorHAnsi" w:hAnsiTheme="minorHAnsi"/>
        <w:caps/>
        <w:noProof/>
        <w:color w:val="4F81BD" w:themeColor="accent1"/>
      </w:rPr>
      <w:fldChar w:fldCharType="end"/>
    </w:r>
  </w:p>
  <w:p w14:paraId="5EBAC617" w14:textId="77777777" w:rsidR="00E42B01" w:rsidRDefault="00E42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4EFC" w14:textId="77777777" w:rsidR="00E42B01" w:rsidRDefault="00E42B01" w:rsidP="00E42B01">
      <w:pPr>
        <w:spacing w:line="240" w:lineRule="auto"/>
      </w:pPr>
      <w:r>
        <w:separator/>
      </w:r>
    </w:p>
  </w:footnote>
  <w:footnote w:type="continuationSeparator" w:id="0">
    <w:p w14:paraId="5690FF0B" w14:textId="77777777" w:rsidR="00E42B01" w:rsidRDefault="00E42B01" w:rsidP="00E42B01">
      <w:pPr>
        <w:spacing w:line="240" w:lineRule="auto"/>
      </w:pPr>
      <w:r>
        <w:continuationSeparator/>
      </w:r>
    </w:p>
  </w:footnote>
  <w:footnote w:id="1">
    <w:p w14:paraId="61EB234D" w14:textId="5FFD4EEB" w:rsidR="00A536C3" w:rsidRDefault="00A536C3" w:rsidP="00A536C3">
      <w:pPr>
        <w:shd w:val="clear" w:color="auto" w:fill="FFFFFF"/>
        <w:spacing w:before="240" w:after="240"/>
        <w:rPr>
          <w:b/>
          <w:color w:val="954F72"/>
          <w:sz w:val="20"/>
          <w:szCs w:val="20"/>
        </w:rPr>
      </w:pPr>
      <w:r>
        <w:rPr>
          <w:rStyle w:val="FootnoteReference"/>
        </w:rPr>
        <w:footnoteRef/>
      </w:r>
      <w:hyperlink r:id="rId1" w:history="1">
        <w:r w:rsidRPr="00AF4789">
          <w:rPr>
            <w:rStyle w:val="Hyperlink"/>
            <w:rFonts w:asciiTheme="minorHAnsi" w:hAnsiTheme="minorHAnsi"/>
            <w:sz w:val="20"/>
            <w:szCs w:val="20"/>
          </w:rPr>
          <w:t>https://leginfo.legislature.ca.gov/faces/codes_displayexpandedbranch.xhtml?tocCode=WIC&amp;division=9.&amp;title=&amp;part=3.&amp;chapter=11.&amp;article=</w:t>
        </w:r>
      </w:hyperlink>
      <w:r>
        <w:rPr>
          <w:b/>
          <w:color w:val="954F72"/>
          <w:sz w:val="20"/>
          <w:szCs w:val="20"/>
        </w:rPr>
        <w:t xml:space="preserve"> </w:t>
      </w:r>
    </w:p>
    <w:p w14:paraId="10214D2F" w14:textId="14B63304" w:rsidR="00A536C3" w:rsidRPr="00A536C3" w:rsidRDefault="00A536C3">
      <w:pPr>
        <w:pStyle w:val="FootnoteText"/>
        <w:rPr>
          <w:lang w:val="en-US"/>
        </w:rPr>
      </w:pPr>
    </w:p>
  </w:footnote>
  <w:footnote w:id="2">
    <w:p w14:paraId="2365FB34" w14:textId="1CA597E2" w:rsidR="00AF4789" w:rsidRPr="00AF4789" w:rsidRDefault="00AF4789">
      <w:pPr>
        <w:pStyle w:val="FootnoteText"/>
        <w:rPr>
          <w:lang w:val="en-US"/>
        </w:rPr>
      </w:pPr>
      <w:r>
        <w:rPr>
          <w:rStyle w:val="FootnoteReference"/>
        </w:rPr>
        <w:footnoteRef/>
      </w:r>
      <w:r>
        <w:t xml:space="preserve"> </w:t>
      </w:r>
      <w:hyperlink r:id="rId2" w:history="1">
        <w:r w:rsidRPr="00AF4789">
          <w:rPr>
            <w:rStyle w:val="Hyperlink"/>
            <w:rFonts w:asciiTheme="minorHAnsi" w:hAnsiTheme="minorHAnsi"/>
          </w:rPr>
          <w:t>https://dfpi.ca.gov/california-financial-information-privacy-act/</w:t>
        </w:r>
      </w:hyperlink>
      <w:r>
        <w:rPr>
          <w:b/>
          <w:color w:val="0563C1"/>
        </w:rPr>
        <w:t xml:space="preserve"> </w:t>
      </w:r>
    </w:p>
  </w:footnote>
  <w:footnote w:id="3">
    <w:p w14:paraId="79868336" w14:textId="40AC608A" w:rsidR="00740EB3" w:rsidRPr="00740EB3" w:rsidRDefault="00740EB3">
      <w:pPr>
        <w:pStyle w:val="FootnoteText"/>
        <w:rPr>
          <w:lang w:val="en-US"/>
        </w:rPr>
      </w:pPr>
      <w:r>
        <w:rPr>
          <w:rStyle w:val="FootnoteReference"/>
        </w:rPr>
        <w:footnoteRef/>
      </w:r>
      <w:r>
        <w:t xml:space="preserve"> </w:t>
      </w:r>
      <w:hyperlink r:id="rId3" w:history="1">
        <w:r w:rsidRPr="00740EB3">
          <w:rPr>
            <w:rStyle w:val="Hyperlink"/>
            <w:rFonts w:asciiTheme="minorHAnsi" w:hAnsiTheme="minorHAnsi"/>
          </w:rPr>
          <w:t>https://www.fincen.gov/sites/default/files/advisory/2022-06-15/FinCEN%20Advisory%20Elder%20Financial%20Exploitation%20FINAL%20508.pdf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8A6"/>
    <w:multiLevelType w:val="hybridMultilevel"/>
    <w:tmpl w:val="856E34AE"/>
    <w:lvl w:ilvl="0" w:tplc="5286440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42394"/>
    <w:multiLevelType w:val="multilevel"/>
    <w:tmpl w:val="4ACE2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CF0FD8"/>
    <w:multiLevelType w:val="multilevel"/>
    <w:tmpl w:val="4ACE2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920CD2"/>
    <w:multiLevelType w:val="hybridMultilevel"/>
    <w:tmpl w:val="2C7E3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B7CAA"/>
    <w:multiLevelType w:val="hybridMultilevel"/>
    <w:tmpl w:val="856E34AE"/>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40BC4"/>
    <w:multiLevelType w:val="hybridMultilevel"/>
    <w:tmpl w:val="2FF05674"/>
    <w:lvl w:ilvl="0" w:tplc="0409000F">
      <w:start w:val="1"/>
      <w:numFmt w:val="decimal"/>
      <w:lvlText w:val="%1."/>
      <w:lvlJc w:val="left"/>
      <w:pPr>
        <w:ind w:left="360" w:hanging="360"/>
      </w:pPr>
    </w:lvl>
    <w:lvl w:ilvl="1" w:tplc="307EB5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45BE9"/>
    <w:multiLevelType w:val="hybridMultilevel"/>
    <w:tmpl w:val="76EA8BBE"/>
    <w:lvl w:ilvl="0" w:tplc="FFFFFFFF">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05515"/>
    <w:multiLevelType w:val="hybridMultilevel"/>
    <w:tmpl w:val="B1F2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72FEB"/>
    <w:multiLevelType w:val="multilevel"/>
    <w:tmpl w:val="446E8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E5D32A8"/>
    <w:multiLevelType w:val="multilevel"/>
    <w:tmpl w:val="446E8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CF6C53"/>
    <w:multiLevelType w:val="hybridMultilevel"/>
    <w:tmpl w:val="856E34AE"/>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72652B"/>
    <w:multiLevelType w:val="hybridMultilevel"/>
    <w:tmpl w:val="E3DACDD2"/>
    <w:lvl w:ilvl="0" w:tplc="FFFFFFFF">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2794B"/>
    <w:multiLevelType w:val="hybridMultilevel"/>
    <w:tmpl w:val="0E7C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A4BDA"/>
    <w:multiLevelType w:val="hybridMultilevel"/>
    <w:tmpl w:val="856E34AE"/>
    <w:lvl w:ilvl="0" w:tplc="FFFFFFFF">
      <w:start w:val="1"/>
      <w:numFmt w:val="decimal"/>
      <w:lvlText w:val="(%1)"/>
      <w:lvlJc w:val="left"/>
      <w:pPr>
        <w:ind w:left="780" w:hanging="4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410E54"/>
    <w:multiLevelType w:val="multilevel"/>
    <w:tmpl w:val="4ACE2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FFE4F4B"/>
    <w:multiLevelType w:val="hybridMultilevel"/>
    <w:tmpl w:val="59EE7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903FD"/>
    <w:multiLevelType w:val="multilevel"/>
    <w:tmpl w:val="4ACE2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4AE3B50"/>
    <w:multiLevelType w:val="multilevel"/>
    <w:tmpl w:val="4ACE2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ADC40C4"/>
    <w:multiLevelType w:val="multilevel"/>
    <w:tmpl w:val="CB3A2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9A4652"/>
    <w:multiLevelType w:val="hybridMultilevel"/>
    <w:tmpl w:val="E888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302D5"/>
    <w:multiLevelType w:val="multilevel"/>
    <w:tmpl w:val="B13029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1244678"/>
    <w:multiLevelType w:val="multilevel"/>
    <w:tmpl w:val="4ACE2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8D0262B"/>
    <w:multiLevelType w:val="multilevel"/>
    <w:tmpl w:val="D8F6F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B75169"/>
    <w:multiLevelType w:val="multilevel"/>
    <w:tmpl w:val="4ACE2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71001749">
    <w:abstractNumId w:val="22"/>
  </w:num>
  <w:num w:numId="2" w16cid:durableId="1912735006">
    <w:abstractNumId w:val="20"/>
  </w:num>
  <w:num w:numId="3" w16cid:durableId="1728725814">
    <w:abstractNumId w:val="9"/>
  </w:num>
  <w:num w:numId="4" w16cid:durableId="1484463292">
    <w:abstractNumId w:val="1"/>
  </w:num>
  <w:num w:numId="5" w16cid:durableId="218322308">
    <w:abstractNumId w:val="18"/>
  </w:num>
  <w:num w:numId="6" w16cid:durableId="2102335701">
    <w:abstractNumId w:val="15"/>
  </w:num>
  <w:num w:numId="7" w16cid:durableId="1350597891">
    <w:abstractNumId w:val="0"/>
  </w:num>
  <w:num w:numId="8" w16cid:durableId="1211188123">
    <w:abstractNumId w:val="4"/>
  </w:num>
  <w:num w:numId="9" w16cid:durableId="1886335387">
    <w:abstractNumId w:val="12"/>
  </w:num>
  <w:num w:numId="10" w16cid:durableId="1419600016">
    <w:abstractNumId w:val="7"/>
  </w:num>
  <w:num w:numId="11" w16cid:durableId="1762680262">
    <w:abstractNumId w:val="8"/>
  </w:num>
  <w:num w:numId="12" w16cid:durableId="256981258">
    <w:abstractNumId w:val="2"/>
  </w:num>
  <w:num w:numId="13" w16cid:durableId="793212341">
    <w:abstractNumId w:val="21"/>
  </w:num>
  <w:num w:numId="14" w16cid:durableId="1490559854">
    <w:abstractNumId w:val="14"/>
  </w:num>
  <w:num w:numId="15" w16cid:durableId="1849638775">
    <w:abstractNumId w:val="23"/>
  </w:num>
  <w:num w:numId="16" w16cid:durableId="900018995">
    <w:abstractNumId w:val="16"/>
  </w:num>
  <w:num w:numId="17" w16cid:durableId="430853248">
    <w:abstractNumId w:val="17"/>
  </w:num>
  <w:num w:numId="18" w16cid:durableId="2104178604">
    <w:abstractNumId w:val="10"/>
  </w:num>
  <w:num w:numId="19" w16cid:durableId="479613163">
    <w:abstractNumId w:val="13"/>
  </w:num>
  <w:num w:numId="20" w16cid:durableId="1780223053">
    <w:abstractNumId w:val="6"/>
  </w:num>
  <w:num w:numId="21" w16cid:durableId="1887181586">
    <w:abstractNumId w:val="11"/>
  </w:num>
  <w:num w:numId="22" w16cid:durableId="488063496">
    <w:abstractNumId w:val="19"/>
  </w:num>
  <w:num w:numId="23" w16cid:durableId="108354899">
    <w:abstractNumId w:val="3"/>
  </w:num>
  <w:num w:numId="24" w16cid:durableId="965740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864"/>
    <w:rsid w:val="0002769B"/>
    <w:rsid w:val="001A79F9"/>
    <w:rsid w:val="001D2DD7"/>
    <w:rsid w:val="00245BBE"/>
    <w:rsid w:val="003171C3"/>
    <w:rsid w:val="004401D6"/>
    <w:rsid w:val="00482EE1"/>
    <w:rsid w:val="004D3463"/>
    <w:rsid w:val="00524C36"/>
    <w:rsid w:val="005301E9"/>
    <w:rsid w:val="0054702F"/>
    <w:rsid w:val="005A2824"/>
    <w:rsid w:val="00670923"/>
    <w:rsid w:val="00740EB3"/>
    <w:rsid w:val="00851DA8"/>
    <w:rsid w:val="009B2DC1"/>
    <w:rsid w:val="009B30CA"/>
    <w:rsid w:val="009B5E19"/>
    <w:rsid w:val="00A536C3"/>
    <w:rsid w:val="00AE7C1D"/>
    <w:rsid w:val="00AF4789"/>
    <w:rsid w:val="00B25864"/>
    <w:rsid w:val="00C23107"/>
    <w:rsid w:val="00D507DD"/>
    <w:rsid w:val="00E33F37"/>
    <w:rsid w:val="00E42B01"/>
    <w:rsid w:val="00FB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3090"/>
  <w15:docId w15:val="{62C79B8F-AB84-47E0-9A88-240BCE0C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Light">
    <w:name w:val="Grid Table Light"/>
    <w:basedOn w:val="TableNormal"/>
    <w:uiPriority w:val="40"/>
    <w:rsid w:val="00D507DD"/>
    <w:pPr>
      <w:spacing w:line="240" w:lineRule="auto"/>
    </w:pPr>
    <w:rPr>
      <w:rFonts w:asciiTheme="minorHAnsi" w:eastAsiaTheme="minorEastAsia" w:hAnsiTheme="minorHAnsi" w:cstheme="minorBidi"/>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507DD"/>
    <w:rPr>
      <w:sz w:val="40"/>
      <w:szCs w:val="40"/>
    </w:rPr>
  </w:style>
  <w:style w:type="character" w:customStyle="1" w:styleId="Heading2Char">
    <w:name w:val="Heading 2 Char"/>
    <w:basedOn w:val="DefaultParagraphFont"/>
    <w:link w:val="Heading2"/>
    <w:uiPriority w:val="9"/>
    <w:rsid w:val="00D507DD"/>
    <w:rPr>
      <w:sz w:val="32"/>
      <w:szCs w:val="32"/>
    </w:rPr>
  </w:style>
  <w:style w:type="paragraph" w:styleId="ListParagraph">
    <w:name w:val="List Paragraph"/>
    <w:basedOn w:val="Normal"/>
    <w:uiPriority w:val="34"/>
    <w:qFormat/>
    <w:rsid w:val="00D507DD"/>
    <w:pPr>
      <w:ind w:left="720"/>
      <w:contextualSpacing/>
    </w:pPr>
  </w:style>
  <w:style w:type="paragraph" w:styleId="Header">
    <w:name w:val="header"/>
    <w:basedOn w:val="Normal"/>
    <w:link w:val="HeaderChar"/>
    <w:uiPriority w:val="99"/>
    <w:unhideWhenUsed/>
    <w:rsid w:val="00E42B01"/>
    <w:pPr>
      <w:tabs>
        <w:tab w:val="center" w:pos="4680"/>
        <w:tab w:val="right" w:pos="9360"/>
      </w:tabs>
      <w:spacing w:line="240" w:lineRule="auto"/>
    </w:pPr>
  </w:style>
  <w:style w:type="character" w:customStyle="1" w:styleId="HeaderChar">
    <w:name w:val="Header Char"/>
    <w:basedOn w:val="DefaultParagraphFont"/>
    <w:link w:val="Header"/>
    <w:uiPriority w:val="99"/>
    <w:rsid w:val="00E42B01"/>
  </w:style>
  <w:style w:type="paragraph" w:styleId="Footer">
    <w:name w:val="footer"/>
    <w:basedOn w:val="Normal"/>
    <w:link w:val="FooterChar"/>
    <w:uiPriority w:val="99"/>
    <w:unhideWhenUsed/>
    <w:rsid w:val="00E42B01"/>
    <w:pPr>
      <w:tabs>
        <w:tab w:val="center" w:pos="4680"/>
        <w:tab w:val="right" w:pos="9360"/>
      </w:tabs>
      <w:spacing w:line="240" w:lineRule="auto"/>
    </w:pPr>
  </w:style>
  <w:style w:type="character" w:customStyle="1" w:styleId="FooterChar">
    <w:name w:val="Footer Char"/>
    <w:basedOn w:val="DefaultParagraphFont"/>
    <w:link w:val="Footer"/>
    <w:uiPriority w:val="99"/>
    <w:rsid w:val="00E42B01"/>
  </w:style>
  <w:style w:type="paragraph" w:styleId="FootnoteText">
    <w:name w:val="footnote text"/>
    <w:basedOn w:val="Normal"/>
    <w:link w:val="FootnoteTextChar"/>
    <w:uiPriority w:val="99"/>
    <w:semiHidden/>
    <w:unhideWhenUsed/>
    <w:rsid w:val="00A536C3"/>
    <w:pPr>
      <w:spacing w:line="240" w:lineRule="auto"/>
    </w:pPr>
    <w:rPr>
      <w:sz w:val="20"/>
      <w:szCs w:val="20"/>
    </w:rPr>
  </w:style>
  <w:style w:type="character" w:customStyle="1" w:styleId="FootnoteTextChar">
    <w:name w:val="Footnote Text Char"/>
    <w:basedOn w:val="DefaultParagraphFont"/>
    <w:link w:val="FootnoteText"/>
    <w:uiPriority w:val="99"/>
    <w:semiHidden/>
    <w:rsid w:val="00A536C3"/>
    <w:rPr>
      <w:sz w:val="20"/>
      <w:szCs w:val="20"/>
    </w:rPr>
  </w:style>
  <w:style w:type="character" w:styleId="FootnoteReference">
    <w:name w:val="footnote reference"/>
    <w:basedOn w:val="DefaultParagraphFont"/>
    <w:uiPriority w:val="99"/>
    <w:semiHidden/>
    <w:unhideWhenUsed/>
    <w:rsid w:val="00A536C3"/>
    <w:rPr>
      <w:vertAlign w:val="superscript"/>
    </w:rPr>
  </w:style>
  <w:style w:type="character" w:styleId="Hyperlink">
    <w:name w:val="Hyperlink"/>
    <w:basedOn w:val="DefaultParagraphFont"/>
    <w:uiPriority w:val="99"/>
    <w:unhideWhenUsed/>
    <w:rsid w:val="00A536C3"/>
    <w:rPr>
      <w:color w:val="0000FF" w:themeColor="hyperlink"/>
      <w:u w:val="single"/>
    </w:rPr>
  </w:style>
  <w:style w:type="character" w:styleId="UnresolvedMention">
    <w:name w:val="Unresolved Mention"/>
    <w:basedOn w:val="DefaultParagraphFont"/>
    <w:uiPriority w:val="99"/>
    <w:semiHidden/>
    <w:unhideWhenUsed/>
    <w:rsid w:val="00A536C3"/>
    <w:rPr>
      <w:color w:val="605E5C"/>
      <w:shd w:val="clear" w:color="auto" w:fill="E1DFDD"/>
    </w:rPr>
  </w:style>
  <w:style w:type="character" w:customStyle="1" w:styleId="Heading3Char">
    <w:name w:val="Heading 3 Char"/>
    <w:basedOn w:val="DefaultParagraphFont"/>
    <w:link w:val="Heading3"/>
    <w:uiPriority w:val="9"/>
    <w:rsid w:val="00AF4789"/>
    <w:rPr>
      <w:color w:val="434343"/>
      <w:sz w:val="28"/>
      <w:szCs w:val="28"/>
    </w:rPr>
  </w:style>
  <w:style w:type="character" w:customStyle="1" w:styleId="fontstyle01">
    <w:name w:val="fontstyle01"/>
    <w:basedOn w:val="DefaultParagraphFont"/>
    <w:rsid w:val="00670923"/>
    <w:rPr>
      <w:rFonts w:ascii="ArialMT" w:hAnsi="ArialMT" w:hint="default"/>
      <w:b w:val="0"/>
      <w:bCs w:val="0"/>
      <w:i w:val="0"/>
      <w:iCs w:val="0"/>
      <w:color w:val="000000"/>
    </w:rPr>
  </w:style>
  <w:style w:type="character" w:customStyle="1" w:styleId="Heading4Char">
    <w:name w:val="Heading 4 Char"/>
    <w:basedOn w:val="DefaultParagraphFont"/>
    <w:link w:val="Heading4"/>
    <w:uiPriority w:val="9"/>
    <w:rsid w:val="003171C3"/>
    <w:rPr>
      <w:color w:val="666666"/>
      <w:sz w:val="24"/>
      <w:szCs w:val="24"/>
    </w:rPr>
  </w:style>
  <w:style w:type="paragraph" w:customStyle="1" w:styleId="h4">
    <w:name w:val="h4"/>
    <w:basedOn w:val="Normal"/>
    <w:rsid w:val="009B30CA"/>
    <w:pPr>
      <w:spacing w:before="240" w:line="240" w:lineRule="auto"/>
      <w:ind w:left="1440" w:firstLine="720"/>
      <w:jc w:val="both"/>
    </w:pPr>
    <w:rPr>
      <w:rFonts w:ascii="Times New Roman" w:eastAsia="Times New Roman" w:hAnsi="Times New Roman" w:cs="Times New Roman"/>
      <w:lang w:val="en-US"/>
    </w:rPr>
  </w:style>
  <w:style w:type="paragraph" w:customStyle="1" w:styleId="center">
    <w:name w:val="center"/>
    <w:basedOn w:val="Normal"/>
    <w:rsid w:val="009B30CA"/>
    <w:pPr>
      <w:keepNext/>
      <w:spacing w:before="240" w:line="240" w:lineRule="auto"/>
      <w:jc w:val="center"/>
    </w:pPr>
    <w:rPr>
      <w:rFonts w:ascii="Times New Roman" w:eastAsia="Times New Roman" w:hAnsi="Times New Roman" w:cs="Times New Roman"/>
      <w:lang w:val="en-US"/>
    </w:rPr>
  </w:style>
  <w:style w:type="paragraph" w:customStyle="1" w:styleId="flushleft">
    <w:name w:val="flushleft"/>
    <w:basedOn w:val="Normal"/>
    <w:rsid w:val="009B30CA"/>
    <w:pPr>
      <w:spacing w:before="240" w:line="240" w:lineRule="auto"/>
      <w:jc w:val="both"/>
    </w:pPr>
    <w:rPr>
      <w:rFonts w:ascii="Times New Roman" w:eastAsia="Times New Roman" w:hAnsi="Times New Roman" w:cs="Times New Roman"/>
      <w:lang w:val="en-US"/>
    </w:rPr>
  </w:style>
  <w:style w:type="paragraph" w:customStyle="1" w:styleId="appendixheading">
    <w:name w:val="appendixheading"/>
    <w:basedOn w:val="Normal"/>
    <w:rsid w:val="009B30CA"/>
    <w:pPr>
      <w:spacing w:before="240" w:line="240" w:lineRule="auto"/>
      <w:jc w:val="center"/>
    </w:pPr>
    <w:rPr>
      <w:rFonts w:ascii="Times New Roman" w:eastAsia="Times New Roman" w:hAnsi="Times New Roman" w:cs="Times New Roman"/>
      <w:b/>
      <w:bCs/>
      <w:sz w:val="26"/>
      <w:szCs w:val="26"/>
      <w:lang w:val="en-US"/>
    </w:rPr>
  </w:style>
  <w:style w:type="paragraph" w:customStyle="1" w:styleId="left2tabs">
    <w:name w:val="left2tabs"/>
    <w:basedOn w:val="Normal"/>
    <w:rsid w:val="009B30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fta">
    <w:name w:val="lefta"/>
    <w:basedOn w:val="Normal"/>
    <w:rsid w:val="009B30C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0871">
      <w:bodyDiv w:val="1"/>
      <w:marLeft w:val="0"/>
      <w:marRight w:val="0"/>
      <w:marTop w:val="0"/>
      <w:marBottom w:val="0"/>
      <w:divBdr>
        <w:top w:val="none" w:sz="0" w:space="0" w:color="auto"/>
        <w:left w:val="none" w:sz="0" w:space="0" w:color="auto"/>
        <w:bottom w:val="none" w:sz="0" w:space="0" w:color="auto"/>
        <w:right w:val="none" w:sz="0" w:space="0" w:color="auto"/>
      </w:divBdr>
    </w:div>
    <w:div w:id="90487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ncen.gov/resources/advisories/fincen-advisory-fin-2011-a003" TargetMode="External"/><Relationship Id="rId13" Type="http://schemas.openxmlformats.org/officeDocument/2006/relationships/hyperlink" Target="https://www.cdss.ca.gov/cdssweb/entres/forms/English/soc342.pdf" TargetMode="External"/><Relationship Id="rId18" Type="http://schemas.openxmlformats.org/officeDocument/2006/relationships/hyperlink" Target="https://www.cdss.ca.gov/Portals/9/FMUForms/Q-T/SOC341.pdf?ver=2018-11-15-132736-0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untyofsb.org/social_services/Hotlines.asp" TargetMode="External"/><Relationship Id="rId7" Type="http://schemas.openxmlformats.org/officeDocument/2006/relationships/endnotes" Target="endnotes.xml"/><Relationship Id="rId12" Type="http://schemas.openxmlformats.org/officeDocument/2006/relationships/hyperlink" Target="https://www.cdss.ca.gov/cdssweb/entres/forms/English/soc342.pdf" TargetMode="External"/><Relationship Id="rId17" Type="http://schemas.openxmlformats.org/officeDocument/2006/relationships/hyperlink" Target="https://www.cdss.ca.gov/Portals/9/FMUForms/Q-T/SOC341.pdf?ver=2018-11-15-132736-09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ss.ca.gov/cdssweb/entres/forms/English/soc342.pdf" TargetMode="External"/><Relationship Id="rId20" Type="http://schemas.openxmlformats.org/officeDocument/2006/relationships/hyperlink" Target="http://www.slocounty.ca.gov/Departments/Social-Services/Our-Location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ss.ca.gov/Portals/9/FMUForms/Q-T/SOC341.pdf?ver=2018-11-15-132736-09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ss.ca.gov/cdssweb/entres/forms/English/soc342.pdf" TargetMode="External"/><Relationship Id="rId23" Type="http://schemas.openxmlformats.org/officeDocument/2006/relationships/hyperlink" Target="https://www.slocounty.ca.gov/departments/social-services/our-locations" TargetMode="External"/><Relationship Id="rId10" Type="http://schemas.openxmlformats.org/officeDocument/2006/relationships/hyperlink" Target="https://www.cdss.ca.gov/Portals/9/FMUForms/Q-T/SOC341.pdf?ver=2018-11-15-132736-097" TargetMode="External"/><Relationship Id="rId19" Type="http://schemas.openxmlformats.org/officeDocument/2006/relationships/hyperlink" Target="https://www.slocounty.ca.gov/Departments/Social-Services/Forms-Documents/Adult-Services/APS-Forms/SOC-341-Report-of-Suspected-Dependent-Adult-Elder.aspx" TargetMode="External"/><Relationship Id="rId4" Type="http://schemas.openxmlformats.org/officeDocument/2006/relationships/settings" Target="settings.xml"/><Relationship Id="rId9" Type="http://schemas.openxmlformats.org/officeDocument/2006/relationships/hyperlink" Target="https://www.fincen.gov/sites/default/files/advisory/2022-06-15/FinCEN%20Advisory%20Elder%20Financial%20Exploitation%20FINAL%20508.pdf" TargetMode="External"/><Relationship Id="rId14" Type="http://schemas.openxmlformats.org/officeDocument/2006/relationships/hyperlink" Target="https://www.cdss.ca.gov/cdssweb/entres/forms/English/soc342.pdf" TargetMode="External"/><Relationship Id="rId22" Type="http://schemas.openxmlformats.org/officeDocument/2006/relationships/hyperlink" Target="http://cosb.countyofsb.org/social_services/default.aspx?id=4634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incen.gov/sites/default/files/advisory/2022-06-15/FinCEN%20Advisory%20Elder%20Financial%20Exploitation%20FINAL%20508.pdf" TargetMode="External"/><Relationship Id="rId2" Type="http://schemas.openxmlformats.org/officeDocument/2006/relationships/hyperlink" Target="https://dfpi.ca.gov/california-financial-information-privacy-act/" TargetMode="External"/><Relationship Id="rId1" Type="http://schemas.openxmlformats.org/officeDocument/2006/relationships/hyperlink" Target="https://leginfo.legislature.ca.gov/faces/codes_displayexpandedbranch.xhtml?tocCode=WIC&amp;division=9.&amp;title=&amp;part=3.&amp;chapter=11.&amp;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9CD3-7E7D-4886-B5B5-0A4A3EFE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5254</Words>
  <Characters>29434</Characters>
  <Application>Microsoft Office Word</Application>
  <DocSecurity>0</DocSecurity>
  <Lines>520</Lines>
  <Paragraphs>188</Paragraphs>
  <ScaleCrop>false</ScaleCrop>
  <HeadingPairs>
    <vt:vector size="2" baseType="variant">
      <vt:variant>
        <vt:lpstr>Title</vt:lpstr>
      </vt:variant>
      <vt:variant>
        <vt:i4>1</vt:i4>
      </vt:variant>
    </vt:vector>
  </HeadingPairs>
  <TitlesOfParts>
    <vt:vector size="1" baseType="lpstr">
      <vt:lpstr/>
    </vt:vector>
  </TitlesOfParts>
  <Company>American Riviera Bank</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Sykes</dc:creator>
  <cp:lastModifiedBy>Laurel Sykes</cp:lastModifiedBy>
  <cp:revision>4</cp:revision>
  <dcterms:created xsi:type="dcterms:W3CDTF">2026-04-22T01:01:00Z</dcterms:created>
  <dcterms:modified xsi:type="dcterms:W3CDTF">2026-04-23T17:30:00Z</dcterms:modified>
</cp:coreProperties>
</file>