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ABAFF" w14:textId="67A548AC" w:rsidR="00670826" w:rsidRDefault="00670826" w:rsidP="00670826">
      <w:pPr>
        <w:spacing w:before="0"/>
        <w:ind w:left="-360" w:right="-360"/>
        <w:rPr>
          <w:rFonts w:cstheme="minorHAnsi"/>
          <w:b/>
          <w:bCs/>
          <w:iCs/>
        </w:rPr>
      </w:pPr>
      <w:r w:rsidRPr="00670826">
        <w:rPr>
          <w:rFonts w:cstheme="minorHAnsi"/>
          <w:b/>
          <w:bCs/>
          <w:iCs/>
        </w:rPr>
        <w:t>What APS Reporters Need to Know</w:t>
      </w:r>
    </w:p>
    <w:p w14:paraId="4AE1D5CF" w14:textId="77777777" w:rsidR="00670826" w:rsidRPr="00670826" w:rsidRDefault="00670826" w:rsidP="00670826">
      <w:pPr>
        <w:spacing w:before="0"/>
        <w:ind w:left="-360" w:right="-360"/>
        <w:rPr>
          <w:rFonts w:cstheme="minorHAnsi"/>
          <w:b/>
          <w:bCs/>
          <w:iCs/>
        </w:rPr>
      </w:pPr>
    </w:p>
    <w:p w14:paraId="0D63D6E9" w14:textId="0C379D10" w:rsidR="00670826" w:rsidRPr="00670826" w:rsidRDefault="00670826" w:rsidP="00670826">
      <w:pPr>
        <w:spacing w:before="0"/>
        <w:ind w:left="-360" w:right="-360"/>
        <w:rPr>
          <w:rFonts w:cstheme="minorHAnsi"/>
          <w:iCs/>
        </w:rPr>
      </w:pPr>
      <w:r w:rsidRPr="00670826">
        <w:rPr>
          <w:rFonts w:cstheme="minorHAnsi"/>
          <w:iCs/>
        </w:rPr>
        <w:t>There may be times when a report is made to APS and it appears that no changes occurred for the reported adult.  Every action taken by APS must balance the duty to protect the safety of the vulnerable adult with the adult’s right to self-determination.</w:t>
      </w:r>
    </w:p>
    <w:p w14:paraId="4C911A32" w14:textId="77777777" w:rsidR="00670826" w:rsidRPr="00670826" w:rsidRDefault="00670826" w:rsidP="00670826">
      <w:pPr>
        <w:spacing w:before="0"/>
        <w:ind w:left="-360" w:right="-360"/>
        <w:rPr>
          <w:rFonts w:cstheme="minorHAnsi"/>
          <w:iCs/>
        </w:rPr>
      </w:pPr>
    </w:p>
    <w:p w14:paraId="4A386C74" w14:textId="75A6D085" w:rsidR="00670826" w:rsidRPr="00670826" w:rsidRDefault="00670826" w:rsidP="00670826">
      <w:pPr>
        <w:spacing w:before="0"/>
        <w:ind w:left="-360" w:right="-360"/>
        <w:rPr>
          <w:rFonts w:cstheme="minorHAnsi"/>
          <w:iCs/>
        </w:rPr>
      </w:pPr>
      <w:r w:rsidRPr="00670826">
        <w:rPr>
          <w:rFonts w:cstheme="minorHAnsi"/>
          <w:iCs/>
        </w:rPr>
        <w:t xml:space="preserve">All competent persons have the right to self-determine…choose their own values, </w:t>
      </w:r>
      <w:proofErr w:type="gramStart"/>
      <w:r w:rsidRPr="00670826">
        <w:rPr>
          <w:rFonts w:cstheme="minorHAnsi"/>
          <w:iCs/>
        </w:rPr>
        <w:t>principles</w:t>
      </w:r>
      <w:proofErr w:type="gramEnd"/>
      <w:r w:rsidRPr="00670826">
        <w:rPr>
          <w:rFonts w:cstheme="minorHAnsi"/>
          <w:iCs/>
        </w:rPr>
        <w:t xml:space="preserve"> and lifestyles.  </w:t>
      </w:r>
      <w:proofErr w:type="gramStart"/>
      <w:r w:rsidRPr="00670826">
        <w:rPr>
          <w:rFonts w:cstheme="minorHAnsi"/>
          <w:iCs/>
        </w:rPr>
        <w:t>And,</w:t>
      </w:r>
      <w:proofErr w:type="gramEnd"/>
      <w:r w:rsidRPr="00670826">
        <w:rPr>
          <w:rFonts w:cstheme="minorHAnsi"/>
          <w:iCs/>
        </w:rPr>
        <w:t xml:space="preserve"> all adults are presumed to have competency unless determined by the court.  Adults retain all their civil and constitutional rights unless a court adjudicates otherwise.  </w:t>
      </w:r>
    </w:p>
    <w:p w14:paraId="1B9A6EC9" w14:textId="77777777" w:rsidR="00670826" w:rsidRPr="00670826" w:rsidRDefault="00670826" w:rsidP="00670826">
      <w:pPr>
        <w:spacing w:before="0"/>
        <w:ind w:left="-360" w:right="-360"/>
        <w:rPr>
          <w:rFonts w:cstheme="minorHAnsi"/>
          <w:iCs/>
        </w:rPr>
      </w:pPr>
    </w:p>
    <w:p w14:paraId="71A586BD" w14:textId="77777777" w:rsidR="00670826" w:rsidRPr="00670826" w:rsidRDefault="00670826" w:rsidP="00670826">
      <w:pPr>
        <w:spacing w:before="0"/>
        <w:ind w:left="-360" w:right="-360"/>
        <w:rPr>
          <w:rFonts w:cstheme="minorHAnsi"/>
          <w:iCs/>
        </w:rPr>
      </w:pPr>
      <w:r w:rsidRPr="00670826">
        <w:rPr>
          <w:rFonts w:cstheme="minorHAnsi"/>
          <w:iCs/>
        </w:rPr>
        <w:t xml:space="preserve">In instances where it appears that no change has occurred after a report was made, the reason may be the result of a </w:t>
      </w:r>
      <w:r w:rsidRPr="00670826">
        <w:rPr>
          <w:rFonts w:cstheme="minorHAnsi"/>
          <w:b/>
          <w:bCs/>
          <w:iCs/>
          <w:u w:val="single"/>
        </w:rPr>
        <w:t>competent</w:t>
      </w:r>
      <w:r w:rsidRPr="00670826">
        <w:rPr>
          <w:rFonts w:cstheme="minorHAnsi"/>
          <w:iCs/>
        </w:rPr>
        <w:t xml:space="preserve"> person choosing to: </w:t>
      </w:r>
    </w:p>
    <w:p w14:paraId="762EF060" w14:textId="77777777" w:rsidR="00670826" w:rsidRPr="00670826" w:rsidRDefault="00670826" w:rsidP="00670826">
      <w:pPr>
        <w:numPr>
          <w:ilvl w:val="0"/>
          <w:numId w:val="1"/>
        </w:numPr>
        <w:spacing w:before="0" w:after="200" w:line="288" w:lineRule="auto"/>
        <w:ind w:left="360" w:right="-360"/>
        <w:rPr>
          <w:rFonts w:cstheme="minorHAnsi"/>
          <w:iCs/>
        </w:rPr>
      </w:pPr>
      <w:r w:rsidRPr="00670826">
        <w:rPr>
          <w:rFonts w:cstheme="minorHAnsi"/>
          <w:iCs/>
        </w:rPr>
        <w:t xml:space="preserve">Remain in an unsafe, </w:t>
      </w:r>
      <w:proofErr w:type="gramStart"/>
      <w:r w:rsidRPr="00670826">
        <w:rPr>
          <w:rFonts w:cstheme="minorHAnsi"/>
          <w:iCs/>
        </w:rPr>
        <w:t>unhealthy</w:t>
      </w:r>
      <w:proofErr w:type="gramEnd"/>
      <w:r w:rsidRPr="00670826">
        <w:rPr>
          <w:rFonts w:cstheme="minorHAnsi"/>
          <w:iCs/>
        </w:rPr>
        <w:t xml:space="preserve"> or unclean environment.  Adults have the right to make decisions that do not conform with societal norms </w:t>
      </w:r>
      <w:proofErr w:type="gramStart"/>
      <w:r w:rsidRPr="00670826">
        <w:rPr>
          <w:rFonts w:cstheme="minorHAnsi"/>
          <w:iCs/>
        </w:rPr>
        <w:t>as long as</w:t>
      </w:r>
      <w:proofErr w:type="gramEnd"/>
      <w:r w:rsidRPr="00670826">
        <w:rPr>
          <w:rFonts w:cstheme="minorHAnsi"/>
          <w:iCs/>
        </w:rPr>
        <w:t xml:space="preserve"> these decisions do not harm others.  </w:t>
      </w:r>
    </w:p>
    <w:p w14:paraId="01C88C7D" w14:textId="77777777" w:rsidR="00670826" w:rsidRPr="00670826" w:rsidRDefault="00670826" w:rsidP="00670826">
      <w:pPr>
        <w:numPr>
          <w:ilvl w:val="0"/>
          <w:numId w:val="1"/>
        </w:numPr>
        <w:spacing w:before="0" w:after="200" w:line="288" w:lineRule="auto"/>
        <w:ind w:left="360" w:right="-360"/>
        <w:rPr>
          <w:rFonts w:cstheme="minorHAnsi"/>
          <w:iCs/>
        </w:rPr>
      </w:pPr>
      <w:r w:rsidRPr="00670826">
        <w:rPr>
          <w:rFonts w:cstheme="minorHAnsi"/>
          <w:iCs/>
        </w:rPr>
        <w:t xml:space="preserve">Refuse services, including adult protective services.  </w:t>
      </w:r>
    </w:p>
    <w:p w14:paraId="05C24366" w14:textId="17676576" w:rsidR="00670826" w:rsidRPr="00670826" w:rsidRDefault="00670826" w:rsidP="00670826">
      <w:pPr>
        <w:spacing w:before="0"/>
        <w:ind w:left="-360" w:right="-360"/>
        <w:rPr>
          <w:rFonts w:cstheme="minorHAnsi"/>
          <w:iCs/>
        </w:rPr>
      </w:pPr>
      <w:r w:rsidRPr="00670826">
        <w:rPr>
          <w:rFonts w:cstheme="minorHAnsi"/>
          <w:iCs/>
        </w:rPr>
        <w:t xml:space="preserve">Please note:  After a report to APS has been made, if there is a </w:t>
      </w:r>
      <w:r w:rsidRPr="00670826">
        <w:rPr>
          <w:rFonts w:cstheme="minorHAnsi"/>
          <w:b/>
          <w:bCs/>
          <w:iCs/>
          <w:u w:val="single"/>
        </w:rPr>
        <w:t>substantial</w:t>
      </w:r>
      <w:r w:rsidRPr="00670826">
        <w:rPr>
          <w:rFonts w:cstheme="minorHAnsi"/>
          <w:iCs/>
        </w:rPr>
        <w:t xml:space="preserve"> negative change to an adult’s situation, a second report may be made to ensure APS is aware of a harmful or adverse change in the adult’s circumstances.</w:t>
      </w:r>
    </w:p>
    <w:p w14:paraId="74AC2C97" w14:textId="77777777" w:rsidR="00670826" w:rsidRPr="00670826" w:rsidRDefault="00670826" w:rsidP="00670826">
      <w:pPr>
        <w:spacing w:before="0"/>
        <w:ind w:left="-360" w:right="-360"/>
        <w:rPr>
          <w:rFonts w:cstheme="minorHAnsi"/>
          <w:iCs/>
        </w:rPr>
      </w:pPr>
    </w:p>
    <w:p w14:paraId="08A04513" w14:textId="77777777" w:rsidR="00670826" w:rsidRPr="00670826" w:rsidRDefault="00670826" w:rsidP="00670826">
      <w:pPr>
        <w:spacing w:before="0"/>
        <w:ind w:left="-360" w:right="-360"/>
        <w:rPr>
          <w:rFonts w:cstheme="minorHAnsi"/>
          <w:iCs/>
        </w:rPr>
      </w:pPr>
      <w:r w:rsidRPr="00670826">
        <w:rPr>
          <w:rFonts w:cstheme="minorHAnsi"/>
          <w:iCs/>
        </w:rPr>
        <w:t>Responsibilities of APS are:</w:t>
      </w:r>
    </w:p>
    <w:p w14:paraId="0786AA09" w14:textId="77777777" w:rsidR="00670826" w:rsidRPr="00670826" w:rsidRDefault="00670826" w:rsidP="00670826">
      <w:pPr>
        <w:numPr>
          <w:ilvl w:val="0"/>
          <w:numId w:val="2"/>
        </w:numPr>
        <w:spacing w:before="0" w:after="200" w:line="288" w:lineRule="auto"/>
        <w:ind w:left="360" w:right="-360"/>
        <w:rPr>
          <w:rFonts w:cstheme="minorHAnsi"/>
          <w:iCs/>
        </w:rPr>
      </w:pPr>
      <w:r w:rsidRPr="00670826">
        <w:rPr>
          <w:rFonts w:cstheme="minorHAnsi"/>
          <w:iCs/>
        </w:rPr>
        <w:t>APS has the responsibility to examine all aspects of reported maltreatment while not revealing the identity of the reporter. Confidentiality laws may also prevent the release of a reported adult’s personal information or the outcome of the investigation.</w:t>
      </w:r>
    </w:p>
    <w:p w14:paraId="5435D212" w14:textId="77777777" w:rsidR="00670826" w:rsidRPr="00670826" w:rsidRDefault="00670826" w:rsidP="00670826">
      <w:pPr>
        <w:numPr>
          <w:ilvl w:val="0"/>
          <w:numId w:val="2"/>
        </w:numPr>
        <w:spacing w:before="0" w:after="200" w:line="288" w:lineRule="auto"/>
        <w:ind w:left="360" w:right="-360"/>
        <w:rPr>
          <w:rFonts w:cstheme="minorHAnsi"/>
          <w:iCs/>
        </w:rPr>
      </w:pPr>
      <w:r w:rsidRPr="00670826">
        <w:rPr>
          <w:rFonts w:cstheme="minorHAnsi"/>
          <w:iCs/>
        </w:rPr>
        <w:t xml:space="preserve">When resources are available, APS has the duty to inform and assist an adult in obtaining needed </w:t>
      </w:r>
      <w:proofErr w:type="gramStart"/>
      <w:r w:rsidRPr="00670826">
        <w:rPr>
          <w:rFonts w:cstheme="minorHAnsi"/>
          <w:iCs/>
        </w:rPr>
        <w:t>services, but</w:t>
      </w:r>
      <w:proofErr w:type="gramEnd"/>
      <w:r w:rsidRPr="00670826">
        <w:rPr>
          <w:rFonts w:cstheme="minorHAnsi"/>
          <w:iCs/>
        </w:rPr>
        <w:t xml:space="preserve"> cannot require a </w:t>
      </w:r>
      <w:r w:rsidRPr="00670826">
        <w:rPr>
          <w:rFonts w:cstheme="minorHAnsi"/>
          <w:b/>
          <w:bCs/>
          <w:iCs/>
          <w:u w:val="single"/>
        </w:rPr>
        <w:t>competent</w:t>
      </w:r>
      <w:r w:rsidRPr="00670826">
        <w:rPr>
          <w:rFonts w:cstheme="minorHAnsi"/>
          <w:iCs/>
        </w:rPr>
        <w:t xml:space="preserve"> adult to accept services.  Every service plan for a competent adult is driven by the adult…not APS, </w:t>
      </w:r>
      <w:proofErr w:type="gramStart"/>
      <w:r w:rsidRPr="00670826">
        <w:rPr>
          <w:rFonts w:cstheme="minorHAnsi"/>
          <w:iCs/>
        </w:rPr>
        <w:t>family</w:t>
      </w:r>
      <w:proofErr w:type="gramEnd"/>
      <w:r w:rsidRPr="00670826">
        <w:rPr>
          <w:rFonts w:cstheme="minorHAnsi"/>
          <w:iCs/>
        </w:rPr>
        <w:t xml:space="preserve"> or others.</w:t>
      </w:r>
    </w:p>
    <w:p w14:paraId="2FC8D552" w14:textId="77777777" w:rsidR="00670826" w:rsidRPr="00670826" w:rsidRDefault="00670826" w:rsidP="00670826">
      <w:pPr>
        <w:numPr>
          <w:ilvl w:val="0"/>
          <w:numId w:val="2"/>
        </w:numPr>
        <w:spacing w:before="0" w:after="200" w:line="288" w:lineRule="auto"/>
        <w:ind w:left="360" w:right="-360"/>
        <w:rPr>
          <w:rFonts w:cstheme="minorHAnsi"/>
          <w:iCs/>
        </w:rPr>
      </w:pPr>
      <w:r w:rsidRPr="00670826">
        <w:rPr>
          <w:rFonts w:cstheme="minorHAnsi"/>
          <w:iCs/>
        </w:rPr>
        <w:t xml:space="preserve">The goals of APS are to help adults maintain their independence and cannot involuntarily remove someone from their home or interfere with a </w:t>
      </w:r>
      <w:r w:rsidRPr="00670826">
        <w:rPr>
          <w:rFonts w:cstheme="minorHAnsi"/>
          <w:b/>
          <w:bCs/>
          <w:iCs/>
          <w:u w:val="single"/>
        </w:rPr>
        <w:t>competent</w:t>
      </w:r>
      <w:r w:rsidRPr="00670826">
        <w:rPr>
          <w:rFonts w:cstheme="minorHAnsi"/>
          <w:iCs/>
        </w:rPr>
        <w:t xml:space="preserve"> adult’s chosen lifestyle. </w:t>
      </w:r>
    </w:p>
    <w:p w14:paraId="46AC7EB5" w14:textId="77777777" w:rsidR="00670826" w:rsidRPr="00670826" w:rsidRDefault="00670826" w:rsidP="00670826">
      <w:pPr>
        <w:numPr>
          <w:ilvl w:val="0"/>
          <w:numId w:val="2"/>
        </w:numPr>
        <w:spacing w:before="0" w:after="200" w:line="288" w:lineRule="auto"/>
        <w:ind w:left="360" w:right="-360"/>
        <w:rPr>
          <w:rFonts w:cstheme="minorHAnsi"/>
          <w:iCs/>
        </w:rPr>
      </w:pPr>
      <w:r w:rsidRPr="00670826">
        <w:rPr>
          <w:rFonts w:cstheme="minorHAnsi"/>
          <w:iCs/>
        </w:rPr>
        <w:t>When a report is received involving an adult that the court has determined to lack competency, APS will take appropriate steps to ensure the reported adult’s safety.</w:t>
      </w:r>
    </w:p>
    <w:p w14:paraId="6285D060" w14:textId="77777777" w:rsidR="00670826" w:rsidRPr="00670826" w:rsidRDefault="00670826" w:rsidP="00670826">
      <w:pPr>
        <w:numPr>
          <w:ilvl w:val="0"/>
          <w:numId w:val="2"/>
        </w:numPr>
        <w:spacing w:before="0" w:after="200" w:line="288" w:lineRule="auto"/>
        <w:ind w:left="360" w:right="-360"/>
        <w:rPr>
          <w:rFonts w:cstheme="minorHAnsi"/>
          <w:iCs/>
        </w:rPr>
      </w:pPr>
      <w:r w:rsidRPr="00670826">
        <w:rPr>
          <w:rFonts w:cstheme="minorHAnsi"/>
          <w:iCs/>
        </w:rPr>
        <w:t xml:space="preserve">APS focuses on the least restrictive intervention possible </w:t>
      </w:r>
      <w:proofErr w:type="gramStart"/>
      <w:r w:rsidRPr="00670826">
        <w:rPr>
          <w:rFonts w:cstheme="minorHAnsi"/>
          <w:iCs/>
        </w:rPr>
        <w:t>in order to</w:t>
      </w:r>
      <w:proofErr w:type="gramEnd"/>
      <w:r w:rsidRPr="00670826">
        <w:rPr>
          <w:rFonts w:cstheme="minorHAnsi"/>
          <w:iCs/>
        </w:rPr>
        <w:t xml:space="preserve"> preserve an adult’s independence. Whenever possible, services are provided in an adult’s home to help them avoid nursing home placement.  </w:t>
      </w:r>
    </w:p>
    <w:p w14:paraId="2E0203E7" w14:textId="77777777" w:rsidR="00670826" w:rsidRDefault="00670826" w:rsidP="00670826">
      <w:pPr>
        <w:numPr>
          <w:ilvl w:val="0"/>
          <w:numId w:val="2"/>
        </w:numPr>
        <w:spacing w:before="0" w:after="200" w:line="288" w:lineRule="auto"/>
        <w:ind w:left="360" w:right="-360"/>
        <w:rPr>
          <w:rFonts w:cstheme="minorHAnsi"/>
          <w:iCs/>
        </w:rPr>
      </w:pPr>
      <w:r w:rsidRPr="00670826">
        <w:rPr>
          <w:rFonts w:cstheme="minorHAnsi"/>
          <w:iCs/>
        </w:rPr>
        <w:t xml:space="preserve">The objective of APS is not to “fix” a situation, but to investigate and </w:t>
      </w:r>
      <w:proofErr w:type="gramStart"/>
      <w:r w:rsidRPr="00670826">
        <w:rPr>
          <w:rFonts w:cstheme="minorHAnsi"/>
          <w:iCs/>
        </w:rPr>
        <w:t>provide assistance</w:t>
      </w:r>
      <w:proofErr w:type="gramEnd"/>
      <w:r w:rsidRPr="00670826">
        <w:rPr>
          <w:rFonts w:cstheme="minorHAnsi"/>
          <w:iCs/>
        </w:rPr>
        <w:t xml:space="preserve"> when possible.  </w:t>
      </w:r>
    </w:p>
    <w:p w14:paraId="61759BCD" w14:textId="69C6F124" w:rsidR="00670826" w:rsidRPr="00670826" w:rsidRDefault="00670826" w:rsidP="00670826">
      <w:pPr>
        <w:spacing w:before="0" w:after="200" w:line="288" w:lineRule="auto"/>
        <w:ind w:left="-360" w:right="-360"/>
        <w:rPr>
          <w:rFonts w:cstheme="minorHAnsi"/>
          <w:iCs/>
        </w:rPr>
      </w:pPr>
      <w:r w:rsidRPr="00670826">
        <w:rPr>
          <w:rFonts w:cstheme="minorHAnsi"/>
          <w:iCs/>
        </w:rPr>
        <w:t xml:space="preserve">APS programs are not federally funded and as a result, may vary across the country.  Please check with your state’s APS website to learn more about what your state’s laws and policies are. </w:t>
      </w:r>
    </w:p>
    <w:sectPr w:rsidR="00670826" w:rsidRPr="00670826" w:rsidSect="00670826">
      <w:headerReference w:type="default" r:id="rId7"/>
      <w:footerReference w:type="default" r:id="rId8"/>
      <w:pgSz w:w="12240" w:h="15840"/>
      <w:pgMar w:top="1440" w:right="1080" w:bottom="12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FC8DB" w14:textId="77777777" w:rsidR="006178E5" w:rsidRDefault="006178E5" w:rsidP="00F010A2">
      <w:pPr>
        <w:spacing w:before="0"/>
      </w:pPr>
      <w:r>
        <w:separator/>
      </w:r>
    </w:p>
  </w:endnote>
  <w:endnote w:type="continuationSeparator" w:id="0">
    <w:p w14:paraId="7A381B54" w14:textId="77777777" w:rsidR="006178E5" w:rsidRDefault="006178E5" w:rsidP="00F010A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DD82D" w14:textId="77777777" w:rsidR="00F010A2" w:rsidRDefault="000335A9">
    <w:pPr>
      <w:pStyle w:val="Footer"/>
    </w:pPr>
    <w:r>
      <w:rPr>
        <w:noProof/>
      </w:rPr>
      <w:drawing>
        <wp:anchor distT="0" distB="0" distL="114300" distR="114300" simplePos="0" relativeHeight="251667456" behindDoc="0" locked="0" layoutInCell="1" allowOverlap="1" wp14:anchorId="3C50A154" wp14:editId="7C49DCB8">
          <wp:simplePos x="0" y="0"/>
          <wp:positionH relativeFrom="page">
            <wp:posOffset>-34507</wp:posOffset>
          </wp:positionH>
          <wp:positionV relativeFrom="paragraph">
            <wp:posOffset>-243253</wp:posOffset>
          </wp:positionV>
          <wp:extent cx="8214249" cy="86264"/>
          <wp:effectExtent l="0" t="0" r="0" b="9525"/>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127" cy="89424"/>
                  </a:xfrm>
                  <a:prstGeom prst="rect">
                    <a:avLst/>
                  </a:prstGeom>
                  <a:noFill/>
                </pic:spPr>
              </pic:pic>
            </a:graphicData>
          </a:graphic>
          <wp14:sizeRelH relativeFrom="page">
            <wp14:pctWidth>0</wp14:pctWidth>
          </wp14:sizeRelH>
          <wp14:sizeRelV relativeFrom="page">
            <wp14:pctHeight>0</wp14:pctHeight>
          </wp14:sizeRelV>
        </wp:anchor>
      </w:drawing>
    </w:r>
    <w:r w:rsidR="000810BE">
      <w:rPr>
        <w:noProof/>
      </w:rPr>
      <mc:AlternateContent>
        <mc:Choice Requires="wps">
          <w:drawing>
            <wp:anchor distT="45720" distB="45720" distL="114300" distR="114300" simplePos="0" relativeHeight="251665408" behindDoc="0" locked="0" layoutInCell="1" allowOverlap="1" wp14:anchorId="38A56A71" wp14:editId="3CF14499">
              <wp:simplePos x="0" y="0"/>
              <wp:positionH relativeFrom="page">
                <wp:align>center</wp:align>
              </wp:positionH>
              <wp:positionV relativeFrom="page">
                <wp:posOffset>9269095</wp:posOffset>
              </wp:positionV>
              <wp:extent cx="7799832" cy="795528"/>
              <wp:effectExtent l="0" t="0" r="0" b="508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9832" cy="795528"/>
                      </a:xfrm>
                      <a:prstGeom prst="rect">
                        <a:avLst/>
                      </a:prstGeom>
                      <a:solidFill>
                        <a:srgbClr val="35467A"/>
                      </a:solidFill>
                      <a:ln w="9525">
                        <a:noFill/>
                        <a:miter lim="800000"/>
                        <a:headEnd/>
                        <a:tailEnd/>
                      </a:ln>
                    </wps:spPr>
                    <wps:txbx>
                      <w:txbxContent>
                        <w:sdt>
                          <w:sdtPr>
                            <w:rPr>
                              <w:rFonts w:eastAsia="Calibri" w:cs="Arial"/>
                              <w:b/>
                              <w:color w:val="FFFFFF" w:themeColor="background1"/>
                              <w:sz w:val="24"/>
                              <w:szCs w:val="24"/>
                            </w:rPr>
                            <w:id w:val="656116317"/>
                            <w:docPartObj>
                              <w:docPartGallery w:val="Page Numbers (Bottom of Page)"/>
                              <w:docPartUnique/>
                            </w:docPartObj>
                          </w:sdtPr>
                          <w:sdtEndPr/>
                          <w:sdtContent>
                            <w:p w14:paraId="5E478105" w14:textId="77777777" w:rsidR="00147C0A" w:rsidRPr="00147C0A" w:rsidRDefault="006178E5" w:rsidP="00147C0A">
                              <w:pPr>
                                <w:jc w:val="center"/>
                                <w:rPr>
                                  <w:rFonts w:eastAsia="Calibri" w:cs="Arial"/>
                                  <w:b/>
                                  <w:color w:val="FFFFFF" w:themeColor="background1"/>
                                  <w:sz w:val="24"/>
                                  <w:szCs w:val="24"/>
                                </w:rPr>
                              </w:pPr>
                              <w:sdt>
                                <w:sdtPr>
                                  <w:rPr>
                                    <w:rFonts w:eastAsia="Calibri" w:cs="Arial"/>
                                    <w:b/>
                                    <w:color w:val="FFFFFF" w:themeColor="background1"/>
                                    <w:sz w:val="24"/>
                                    <w:szCs w:val="24"/>
                                  </w:rPr>
                                  <w:id w:val="-564799732"/>
                                  <w:docPartObj>
                                    <w:docPartGallery w:val="Page Numbers (Bottom of Page)"/>
                                    <w:docPartUnique/>
                                  </w:docPartObj>
                                </w:sdtPr>
                                <w:sdtEndPr/>
                                <w:sdtContent>
                                  <w:r w:rsidR="00147C0A" w:rsidRPr="00147C0A">
                                    <w:rPr>
                                      <w:rFonts w:eastAsia="Calibri" w:cs="Arial"/>
                                      <w:b/>
                                      <w:color w:val="FFFFFF" w:themeColor="background1"/>
                                      <w:sz w:val="24"/>
                                      <w:szCs w:val="24"/>
                                    </w:rPr>
                                    <w:t xml:space="preserve">202-370-6292   |   1612 K STREET NW #200, WASHINGTON, DC 20006   |   WWW.NAPSA-NOW.ORG </w:t>
                                  </w:r>
                                </w:sdtContent>
                              </w:sdt>
                            </w:p>
                            <w:p w14:paraId="782D83D7" w14:textId="77777777" w:rsidR="000810BE" w:rsidRPr="000810BE" w:rsidRDefault="000810BE" w:rsidP="000810BE">
                              <w:pPr>
                                <w:jc w:val="center"/>
                                <w:rPr>
                                  <w:b/>
                                  <w:color w:val="FFFFFF" w:themeColor="background1"/>
                                  <w:sz w:val="24"/>
                                  <w:szCs w:val="24"/>
                                </w:rPr>
                              </w:pPr>
                              <w:r w:rsidRPr="000810BE">
                                <w:rPr>
                                  <w:rFonts w:eastAsia="Calibri" w:cs="Arial"/>
                                  <w:b/>
                                  <w:color w:val="FFFFFF" w:themeColor="background1"/>
                                  <w:sz w:val="24"/>
                                  <w:szCs w:val="24"/>
                                </w:rP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A56A71" id="_x0000_t202" coordsize="21600,21600" o:spt="202" path="m,l,21600r21600,l21600,xe">
              <v:stroke joinstyle="miter"/>
              <v:path gradientshapeok="t" o:connecttype="rect"/>
            </v:shapetype>
            <v:shape id="_x0000_s1027" type="#_x0000_t202" style="position:absolute;margin-left:0;margin-top:729.85pt;width:614.15pt;height:62.65pt;z-index:25166540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" fillcolor="#35467a" stroked="f">
              <v:textbox>
                <w:txbxContent>
                  <w:sdt>
                    <w:sdtPr>
                      <w:rPr>
                        <w:rFonts w:eastAsia="Calibri" w:cs="Arial"/>
                        <w:b/>
                        <w:color w:val="FFFFFF" w:themeColor="background1"/>
                        <w:sz w:val="24"/>
                        <w:szCs w:val="24"/>
                      </w:rPr>
                      <w:id w:val="656116317"/>
                      <w:docPartObj>
                        <w:docPartGallery w:val="Page Numbers (Bottom of Page)"/>
                        <w:docPartUnique/>
                      </w:docPartObj>
                    </w:sdtPr>
                    <w:sdtEndPr/>
                    <w:sdtContent>
                      <w:p w14:paraId="5E478105" w14:textId="77777777" w:rsidR="00147C0A" w:rsidRPr="00147C0A" w:rsidRDefault="006178E5" w:rsidP="00147C0A">
                        <w:pPr>
                          <w:jc w:val="center"/>
                          <w:rPr>
                            <w:rFonts w:eastAsia="Calibri" w:cs="Arial"/>
                            <w:b/>
                            <w:color w:val="FFFFFF" w:themeColor="background1"/>
                            <w:sz w:val="24"/>
                            <w:szCs w:val="24"/>
                          </w:rPr>
                        </w:pPr>
                        <w:sdt>
                          <w:sdtPr>
                            <w:rPr>
                              <w:rFonts w:eastAsia="Calibri" w:cs="Arial"/>
                              <w:b/>
                              <w:color w:val="FFFFFF" w:themeColor="background1"/>
                              <w:sz w:val="24"/>
                              <w:szCs w:val="24"/>
                            </w:rPr>
                            <w:id w:val="-564799732"/>
                            <w:docPartObj>
                              <w:docPartGallery w:val="Page Numbers (Bottom of Page)"/>
                              <w:docPartUnique/>
                            </w:docPartObj>
                          </w:sdtPr>
                          <w:sdtEndPr/>
                          <w:sdtContent>
                            <w:r w:rsidR="00147C0A" w:rsidRPr="00147C0A">
                              <w:rPr>
                                <w:rFonts w:eastAsia="Calibri" w:cs="Arial"/>
                                <w:b/>
                                <w:color w:val="FFFFFF" w:themeColor="background1"/>
                                <w:sz w:val="24"/>
                                <w:szCs w:val="24"/>
                              </w:rPr>
                              <w:t xml:space="preserve">202-370-6292   |   1612 K STREET NW #200, WASHINGTON, DC 20006   |   WWW.NAPSA-NOW.ORG </w:t>
                            </w:r>
                          </w:sdtContent>
                        </w:sdt>
                      </w:p>
                      <w:p w14:paraId="782D83D7" w14:textId="77777777" w:rsidR="000810BE" w:rsidRPr="000810BE" w:rsidRDefault="000810BE" w:rsidP="000810BE">
                        <w:pPr>
                          <w:jc w:val="center"/>
                          <w:rPr>
                            <w:b/>
                            <w:color w:val="FFFFFF" w:themeColor="background1"/>
                            <w:sz w:val="24"/>
                            <w:szCs w:val="24"/>
                          </w:rPr>
                        </w:pPr>
                        <w:r w:rsidRPr="000810BE">
                          <w:rPr>
                            <w:rFonts w:eastAsia="Calibri" w:cs="Arial"/>
                            <w:b/>
                            <w:color w:val="FFFFFF" w:themeColor="background1"/>
                            <w:sz w:val="24"/>
                            <w:szCs w:val="24"/>
                          </w:rPr>
                          <w:t xml:space="preserve"> </w:t>
                        </w:r>
                      </w:p>
                    </w:sdtContent>
                  </w:sdt>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882EF" w14:textId="77777777" w:rsidR="006178E5" w:rsidRDefault="006178E5" w:rsidP="00F010A2">
      <w:pPr>
        <w:spacing w:before="0"/>
      </w:pPr>
      <w:r>
        <w:separator/>
      </w:r>
    </w:p>
  </w:footnote>
  <w:footnote w:type="continuationSeparator" w:id="0">
    <w:p w14:paraId="67B07EB9" w14:textId="77777777" w:rsidR="006178E5" w:rsidRDefault="006178E5" w:rsidP="00F010A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F8CDF" w14:textId="77777777" w:rsidR="00F010A2" w:rsidRDefault="000335A9">
    <w:pPr>
      <w:pStyle w:val="Header"/>
    </w:pPr>
    <w:r>
      <w:rPr>
        <w:noProof/>
      </w:rPr>
      <mc:AlternateContent>
        <mc:Choice Requires="wps">
          <w:drawing>
            <wp:anchor distT="0" distB="0" distL="114300" distR="114300" simplePos="0" relativeHeight="251666432" behindDoc="0" locked="0" layoutInCell="1" allowOverlap="1" wp14:anchorId="1475A37F" wp14:editId="000DEDD2">
              <wp:simplePos x="0" y="0"/>
              <wp:positionH relativeFrom="page">
                <wp:posOffset>-34506</wp:posOffset>
              </wp:positionH>
              <wp:positionV relativeFrom="paragraph">
                <wp:posOffset>362309</wp:posOffset>
              </wp:positionV>
              <wp:extent cx="7875055" cy="0"/>
              <wp:effectExtent l="0" t="38100" r="50165" b="38100"/>
              <wp:wrapNone/>
              <wp:docPr id="11" name="Straight Connector 11"/>
              <wp:cNvGraphicFramePr/>
              <a:graphic xmlns:a="http://schemas.openxmlformats.org/drawingml/2006/main">
                <a:graphicData uri="http://schemas.microsoft.com/office/word/2010/wordprocessingShape">
                  <wps:wsp>
                    <wps:cNvCnPr/>
                    <wps:spPr>
                      <a:xfrm>
                        <a:off x="0" y="0"/>
                        <a:ext cx="7875055" cy="0"/>
                      </a:xfrm>
                      <a:prstGeom prst="line">
                        <a:avLst/>
                      </a:prstGeom>
                      <a:ln w="762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1FBAAC" id="Straight Connector 11" o:spid="_x0000_s1026"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2.7pt,28.55pt" to="617.4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" strokecolor="#95b23c [3205]" strokeweight="6pt">
              <v:stroke joinstyle="miter"/>
              <w10:wrap anchorx="page"/>
            </v:line>
          </w:pict>
        </mc:Fallback>
      </mc:AlternateContent>
    </w:r>
    <w:r w:rsidR="000810BE">
      <w:rPr>
        <w:noProof/>
      </w:rPr>
      <mc:AlternateContent>
        <mc:Choice Requires="wps">
          <w:drawing>
            <wp:anchor distT="45720" distB="45720" distL="114300" distR="114300" simplePos="0" relativeHeight="251663360" behindDoc="0" locked="0" layoutInCell="1" allowOverlap="1" wp14:anchorId="31694AFC" wp14:editId="2F6E7A25">
              <wp:simplePos x="0" y="0"/>
              <wp:positionH relativeFrom="page">
                <wp:posOffset>-68580</wp:posOffset>
              </wp:positionH>
              <wp:positionV relativeFrom="paragraph">
                <wp:posOffset>-508635</wp:posOffset>
              </wp:positionV>
              <wp:extent cx="7909560" cy="8712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9560" cy="871220"/>
                      </a:xfrm>
                      <a:prstGeom prst="rect">
                        <a:avLst/>
                      </a:prstGeom>
                      <a:solidFill>
                        <a:schemeClr val="accent1"/>
                      </a:solidFill>
                      <a:ln w="9525">
                        <a:noFill/>
                        <a:miter lim="800000"/>
                        <a:headEnd/>
                        <a:tailEnd/>
                      </a:ln>
                    </wps:spPr>
                    <wps:txbx>
                      <w:txbxContent>
                        <w:p w14:paraId="0EE1695E" w14:textId="77777777" w:rsidR="00F010A2" w:rsidRDefault="000335A9" w:rsidP="000335A9">
                          <w:pPr>
                            <w:jc w:val="center"/>
                          </w:pPr>
                          <w:r>
                            <w:rPr>
                              <w:noProof/>
                            </w:rPr>
                            <w:drawing>
                              <wp:inline distT="0" distB="0" distL="0" distR="0" wp14:anchorId="24B8B050" wp14:editId="5C50AA94">
                                <wp:extent cx="3848987" cy="633499"/>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NEW Neg.png"/>
                                        <pic:cNvPicPr/>
                                      </pic:nvPicPr>
                                      <pic:blipFill>
                                        <a:blip r:embed="rId1">
                                          <a:extLst>
                                            <a:ext uri="{28A0092B-C50C-407E-A947-70E740481C1C}">
                                              <a14:useLocalDpi xmlns:a14="http://schemas.microsoft.com/office/drawing/2010/main" val="0"/>
                                            </a:ext>
                                          </a:extLst>
                                        </a:blip>
                                        <a:stretch>
                                          <a:fillRect/>
                                        </a:stretch>
                                      </pic:blipFill>
                                      <pic:spPr>
                                        <a:xfrm>
                                          <a:off x="0" y="0"/>
                                          <a:ext cx="3930381" cy="64689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694AFC" id="_x0000_t202" coordsize="21600,21600" o:spt="202" path="m,l,21600r21600,l21600,xe">
              <v:stroke joinstyle="miter"/>
              <v:path gradientshapeok="t" o:connecttype="rect"/>
            </v:shapetype>
            <v:shape id="Text Box 2" o:spid="_x0000_s1026" type="#_x0000_t202" style="position:absolute;margin-left:-5.4pt;margin-top:-40.05pt;width:622.8pt;height:68.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" fillcolor="#35467a [3204]" stroked="f">
              <v:textbox>
                <w:txbxContent>
                  <w:p w14:paraId="0EE1695E" w14:textId="77777777" w:rsidR="00F010A2" w:rsidRDefault="000335A9" w:rsidP="000335A9">
                    <w:pPr>
                      <w:jc w:val="center"/>
                    </w:pPr>
                    <w:r>
                      <w:rPr>
                        <w:noProof/>
                      </w:rPr>
                      <w:drawing>
                        <wp:inline distT="0" distB="0" distL="0" distR="0" wp14:anchorId="24B8B050" wp14:editId="5C50AA94">
                          <wp:extent cx="3848987" cy="633499"/>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NEW Neg.png"/>
                                  <pic:cNvPicPr/>
                                </pic:nvPicPr>
                                <pic:blipFill>
                                  <a:blip r:embed="rId1">
                                    <a:extLst>
                                      <a:ext uri="{28A0092B-C50C-407E-A947-70E740481C1C}">
                                        <a14:useLocalDpi xmlns:a14="http://schemas.microsoft.com/office/drawing/2010/main" val="0"/>
                                      </a:ext>
                                    </a:extLst>
                                  </a:blip>
                                  <a:stretch>
                                    <a:fillRect/>
                                  </a:stretch>
                                </pic:blipFill>
                                <pic:spPr>
                                  <a:xfrm>
                                    <a:off x="0" y="0"/>
                                    <a:ext cx="3930381" cy="646896"/>
                                  </a:xfrm>
                                  <a:prstGeom prst="rect">
                                    <a:avLst/>
                                  </a:prstGeom>
                                </pic:spPr>
                              </pic:pic>
                            </a:graphicData>
                          </a:graphic>
                        </wp:inline>
                      </w:drawing>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33728"/>
    <w:multiLevelType w:val="hybridMultilevel"/>
    <w:tmpl w:val="9258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9B269F"/>
    <w:multiLevelType w:val="hybridMultilevel"/>
    <w:tmpl w:val="97BC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0A2"/>
    <w:rsid w:val="000335A9"/>
    <w:rsid w:val="000810BE"/>
    <w:rsid w:val="00147C0A"/>
    <w:rsid w:val="001C0734"/>
    <w:rsid w:val="00225291"/>
    <w:rsid w:val="006178E5"/>
    <w:rsid w:val="00664937"/>
    <w:rsid w:val="00670826"/>
    <w:rsid w:val="00862C90"/>
    <w:rsid w:val="008C5EDE"/>
    <w:rsid w:val="00A6279B"/>
    <w:rsid w:val="00F010A2"/>
    <w:rsid w:val="00F36199"/>
    <w:rsid w:val="00F82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9E894"/>
  <w15:chartTrackingRefBased/>
  <w15:docId w15:val="{49B41357-2377-4F7D-8CA4-81AB2383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1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199"/>
    <w:pPr>
      <w:ind w:left="720"/>
      <w:contextualSpacing/>
    </w:pPr>
  </w:style>
  <w:style w:type="paragraph" w:styleId="BodyText">
    <w:name w:val="Body Text"/>
    <w:basedOn w:val="Normal"/>
    <w:link w:val="BodyTextChar"/>
    <w:uiPriority w:val="1"/>
    <w:qFormat/>
    <w:rsid w:val="00F36199"/>
    <w:pPr>
      <w:widowControl w:val="0"/>
      <w:spacing w:before="44"/>
      <w:ind w:left="1620" w:hanging="270"/>
    </w:pPr>
    <w:rPr>
      <w:rFonts w:ascii="Calibri" w:eastAsia="Calibri" w:hAnsi="Calibri"/>
      <w:sz w:val="24"/>
      <w:szCs w:val="24"/>
    </w:rPr>
  </w:style>
  <w:style w:type="character" w:customStyle="1" w:styleId="BodyTextChar">
    <w:name w:val="Body Text Char"/>
    <w:basedOn w:val="DefaultParagraphFont"/>
    <w:link w:val="BodyText"/>
    <w:uiPriority w:val="1"/>
    <w:rsid w:val="00F36199"/>
    <w:rPr>
      <w:rFonts w:ascii="Calibri" w:eastAsia="Calibri" w:hAnsi="Calibri"/>
      <w:sz w:val="24"/>
      <w:szCs w:val="24"/>
    </w:rPr>
  </w:style>
  <w:style w:type="paragraph" w:styleId="Header">
    <w:name w:val="header"/>
    <w:basedOn w:val="Normal"/>
    <w:link w:val="HeaderChar"/>
    <w:uiPriority w:val="99"/>
    <w:unhideWhenUsed/>
    <w:rsid w:val="00F010A2"/>
    <w:pPr>
      <w:tabs>
        <w:tab w:val="center" w:pos="4680"/>
        <w:tab w:val="right" w:pos="9360"/>
      </w:tabs>
      <w:spacing w:before="0"/>
    </w:pPr>
  </w:style>
  <w:style w:type="character" w:customStyle="1" w:styleId="HeaderChar">
    <w:name w:val="Header Char"/>
    <w:basedOn w:val="DefaultParagraphFont"/>
    <w:link w:val="Header"/>
    <w:uiPriority w:val="99"/>
    <w:rsid w:val="00F010A2"/>
  </w:style>
  <w:style w:type="paragraph" w:styleId="Footer">
    <w:name w:val="footer"/>
    <w:basedOn w:val="Normal"/>
    <w:link w:val="FooterChar"/>
    <w:uiPriority w:val="99"/>
    <w:unhideWhenUsed/>
    <w:rsid w:val="00F010A2"/>
    <w:pPr>
      <w:tabs>
        <w:tab w:val="center" w:pos="4680"/>
        <w:tab w:val="right" w:pos="9360"/>
      </w:tabs>
      <w:spacing w:before="0"/>
    </w:pPr>
  </w:style>
  <w:style w:type="character" w:customStyle="1" w:styleId="FooterChar">
    <w:name w:val="Footer Char"/>
    <w:basedOn w:val="DefaultParagraphFont"/>
    <w:link w:val="Footer"/>
    <w:uiPriority w:val="99"/>
    <w:rsid w:val="00F010A2"/>
  </w:style>
  <w:style w:type="character" w:styleId="Hyperlink">
    <w:name w:val="Hyperlink"/>
    <w:basedOn w:val="DefaultParagraphFont"/>
    <w:uiPriority w:val="99"/>
    <w:unhideWhenUsed/>
    <w:rsid w:val="00147C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80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APSA">
      <a:dk1>
        <a:sysClr val="windowText" lastClr="000000"/>
      </a:dk1>
      <a:lt1>
        <a:sysClr val="window" lastClr="FFFFFF"/>
      </a:lt1>
      <a:dk2>
        <a:srgbClr val="44546A"/>
      </a:dk2>
      <a:lt2>
        <a:srgbClr val="E7E6E6"/>
      </a:lt2>
      <a:accent1>
        <a:srgbClr val="35467A"/>
      </a:accent1>
      <a:accent2>
        <a:srgbClr val="95B23C"/>
      </a:accent2>
      <a:accent3>
        <a:srgbClr val="97A0BD"/>
      </a:accent3>
      <a:accent4>
        <a:srgbClr val="C55A11"/>
      </a:accent4>
      <a:accent5>
        <a:srgbClr val="BF9000"/>
      </a:accent5>
      <a:accent6>
        <a:srgbClr val="6F3B55"/>
      </a:accent6>
      <a:hlink>
        <a:srgbClr val="0000FF"/>
      </a:hlink>
      <a:folHlink>
        <a:srgbClr val="66006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Capehart</dc:creator>
  <cp:keywords/>
  <dc:description/>
  <cp:lastModifiedBy>Karen Campbell</cp:lastModifiedBy>
  <cp:revision>2</cp:revision>
  <dcterms:created xsi:type="dcterms:W3CDTF">2021-01-12T21:35:00Z</dcterms:created>
  <dcterms:modified xsi:type="dcterms:W3CDTF">2021-01-12T21:35:00Z</dcterms:modified>
</cp:coreProperties>
</file>